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07" w:rsidRDefault="00470707" w:rsidP="000B1776">
      <w:pPr>
        <w:pStyle w:val="NoSpacing"/>
        <w:jc w:val="center"/>
        <w:rPr>
          <w:rFonts w:ascii="Times New Roman" w:hAnsi="Times New Roman" w:cs="Times New Roman"/>
          <w:b/>
          <w:color w:val="FF0000"/>
          <w:sz w:val="32"/>
          <w:szCs w:val="32"/>
        </w:rPr>
      </w:pPr>
      <w:bookmarkStart w:id="0" w:name="_GoBack"/>
      <w:bookmarkEnd w:id="0"/>
      <w:r>
        <w:rPr>
          <w:noProof/>
        </w:rPr>
        <w:drawing>
          <wp:inline distT="0" distB="0" distL="0" distR="0" wp14:anchorId="3C603FB2" wp14:editId="53786F6C">
            <wp:extent cx="4488873" cy="979057"/>
            <wp:effectExtent l="0" t="0" r="6985" b="0"/>
            <wp:docPr id="3" name="Picture 3" descr="I:\Karina\Conqu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arina\Conque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238" cy="976956"/>
                    </a:xfrm>
                    <a:prstGeom prst="rect">
                      <a:avLst/>
                    </a:prstGeom>
                    <a:ln>
                      <a:noFill/>
                    </a:ln>
                    <a:effectLst>
                      <a:softEdge rad="112500"/>
                    </a:effectLst>
                  </pic:spPr>
                </pic:pic>
              </a:graphicData>
            </a:graphic>
          </wp:inline>
        </w:drawing>
      </w:r>
    </w:p>
    <w:p w:rsidR="002E37ED" w:rsidRDefault="000B1776" w:rsidP="00470707">
      <w:pPr>
        <w:pStyle w:val="NoSpacing"/>
        <w:jc w:val="center"/>
        <w:rPr>
          <w:rFonts w:ascii="Times New Roman" w:hAnsi="Times New Roman" w:cs="Times New Roman"/>
          <w:b/>
          <w:color w:val="FF0000"/>
          <w:sz w:val="32"/>
          <w:szCs w:val="32"/>
        </w:rPr>
      </w:pPr>
      <w:r w:rsidRPr="000B1776">
        <w:rPr>
          <w:rFonts w:ascii="Times New Roman" w:hAnsi="Times New Roman" w:cs="Times New Roman"/>
          <w:b/>
          <w:color w:val="FF0000"/>
          <w:sz w:val="32"/>
          <w:szCs w:val="32"/>
        </w:rPr>
        <w:t>SAFETY DATA SHEET</w:t>
      </w:r>
    </w:p>
    <w:p w:rsidR="000B1776" w:rsidRDefault="002E37ED" w:rsidP="000B1776">
      <w:pPr>
        <w:pStyle w:val="NoSpacing"/>
        <w:pBdr>
          <w:bottom w:val="single" w:sz="18"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ALLOY </w:t>
      </w:r>
      <w:r w:rsidR="00154343">
        <w:rPr>
          <w:rFonts w:ascii="Times New Roman" w:hAnsi="Times New Roman" w:cs="Times New Roman"/>
          <w:b/>
          <w:sz w:val="24"/>
          <w:szCs w:val="24"/>
        </w:rPr>
        <w:t>SN-PB</w:t>
      </w:r>
    </w:p>
    <w:p w:rsidR="000B1776" w:rsidRDefault="000B1776" w:rsidP="000B1776">
      <w:pPr>
        <w:pStyle w:val="NoSpacing"/>
      </w:pPr>
    </w:p>
    <w:p w:rsidR="000B1776" w:rsidRDefault="000B1776" w:rsidP="000B1776">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1. Identification</w:t>
      </w:r>
    </w:p>
    <w:p w:rsidR="000B1776" w:rsidRDefault="0020465F" w:rsidP="0020465F">
      <w:pPr>
        <w:pStyle w:val="NoSpacing"/>
        <w:rPr>
          <w:rFonts w:ascii="Times New Roman" w:hAnsi="Times New Roman" w:cs="Times New Roman"/>
          <w:sz w:val="20"/>
          <w:szCs w:val="20"/>
        </w:rPr>
      </w:pPr>
      <w:r w:rsidRPr="0020465F">
        <w:rPr>
          <w:rFonts w:ascii="Times New Roman" w:hAnsi="Times New Roman" w:cs="Times New Roman"/>
          <w:b/>
          <w:color w:val="1F497D" w:themeColor="text2"/>
          <w:sz w:val="20"/>
          <w:szCs w:val="20"/>
        </w:rPr>
        <w:t>GHS Product Identifier</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2E37ED">
        <w:rPr>
          <w:rFonts w:ascii="Times New Roman" w:hAnsi="Times New Roman" w:cs="Times New Roman"/>
          <w:sz w:val="20"/>
          <w:szCs w:val="20"/>
        </w:rPr>
        <w:t xml:space="preserve">ALLOY </w:t>
      </w:r>
      <w:r w:rsidR="008D5906">
        <w:rPr>
          <w:rFonts w:ascii="Times New Roman" w:hAnsi="Times New Roman" w:cs="Times New Roman"/>
          <w:sz w:val="20"/>
          <w:szCs w:val="20"/>
        </w:rPr>
        <w:t>Sn-Pb</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Other means of identification</w:t>
      </w:r>
      <w:r>
        <w:rPr>
          <w:rFonts w:ascii="Times New Roman" w:hAnsi="Times New Roman" w:cs="Times New Roman"/>
          <w:b/>
          <w:color w:val="1F497D" w:themeColor="text2"/>
          <w:sz w:val="20"/>
          <w:szCs w:val="20"/>
        </w:rPr>
        <w:tab/>
        <w:t xml:space="preserve">: </w:t>
      </w:r>
      <w:r w:rsidR="006333E0">
        <w:rPr>
          <w:rFonts w:ascii="Times New Roman" w:hAnsi="Times New Roman" w:cs="Times New Roman"/>
          <w:sz w:val="20"/>
          <w:szCs w:val="20"/>
        </w:rPr>
        <w:t>For all Sn-Pb alloys</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Product type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Solid</w:t>
      </w:r>
    </w:p>
    <w:p w:rsidR="0020465F" w:rsidRDefault="0020465F" w:rsidP="0020465F">
      <w:pPr>
        <w:pStyle w:val="NoSpacing"/>
        <w:rPr>
          <w:rFonts w:ascii="Times New Roman" w:hAnsi="Times New Roman" w:cs="Times New Roman"/>
          <w:sz w:val="20"/>
          <w:szCs w:val="20"/>
        </w:rPr>
      </w:pPr>
    </w:p>
    <w:p w:rsidR="0020465F" w:rsidRDefault="0020465F" w:rsidP="0020465F">
      <w:pPr>
        <w:pStyle w:val="NoSpacing"/>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Relevant identified uses of the substance or mixture and uses advised against</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sz w:val="20"/>
          <w:szCs w:val="20"/>
        </w:rPr>
        <w:t>Not applicable</w:t>
      </w:r>
    </w:p>
    <w:p w:rsidR="0020465F" w:rsidRDefault="0020465F" w:rsidP="0020465F">
      <w:pPr>
        <w:pStyle w:val="NoSpacing"/>
        <w:rPr>
          <w:rFonts w:ascii="Times New Roman" w:hAnsi="Times New Roman" w:cs="Times New Roman"/>
          <w:sz w:val="20"/>
          <w:szCs w:val="20"/>
        </w:rPr>
      </w:pPr>
    </w:p>
    <w:p w:rsidR="0020465F" w:rsidRDefault="0020465F" w:rsidP="0020465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Supplier’s details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Conquest Industries</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12740 Lakeland Road</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Santa Fe Springs, CA 90670</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(562) 906-1111</w:t>
      </w:r>
    </w:p>
    <w:p w:rsidR="0020465F" w:rsidRDefault="0020465F" w:rsidP="0020465F">
      <w:pPr>
        <w:pStyle w:val="NoSpacing"/>
        <w:rPr>
          <w:rFonts w:ascii="Times New Roman" w:hAnsi="Times New Roman" w:cs="Times New Roman"/>
          <w:sz w:val="20"/>
          <w:szCs w:val="20"/>
        </w:rPr>
      </w:pPr>
    </w:p>
    <w:p w:rsidR="0020465F" w:rsidRDefault="0020465F" w:rsidP="0020465F">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2. Hazards identification</w:t>
      </w:r>
    </w:p>
    <w:p w:rsidR="002E37ED" w:rsidRDefault="0020465F" w:rsidP="008D5906">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OSHA/HCS status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8D5906">
        <w:rPr>
          <w:rFonts w:ascii="Times New Roman" w:hAnsi="Times New Roman" w:cs="Times New Roman"/>
          <w:sz w:val="20"/>
          <w:szCs w:val="20"/>
        </w:rPr>
        <w:t xml:space="preserve">This material is considered hazardous by the OSHA Hazard Communication </w:t>
      </w:r>
    </w:p>
    <w:p w:rsidR="008D5906" w:rsidRDefault="008D5906" w:rsidP="008D590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Standard (29 CFR 1910.1200).</w:t>
      </w:r>
    </w:p>
    <w:p w:rsidR="0020465F" w:rsidRDefault="0020465F" w:rsidP="0020465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Classification of the substance or</w:t>
      </w:r>
    </w:p>
    <w:p w:rsidR="0020465F" w:rsidRDefault="0020465F" w:rsidP="0020465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mixture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8D5906">
        <w:rPr>
          <w:rFonts w:ascii="Times New Roman" w:hAnsi="Times New Roman" w:cs="Times New Roman"/>
          <w:sz w:val="20"/>
          <w:szCs w:val="20"/>
        </w:rPr>
        <w:t>CARCINOGENICITY – Category 2</w:t>
      </w:r>
    </w:p>
    <w:p w:rsidR="0020465F" w:rsidRDefault="0020465F" w:rsidP="0020465F">
      <w:pPr>
        <w:pStyle w:val="NoSpacing"/>
        <w:rPr>
          <w:rFonts w:ascii="Times New Roman" w:hAnsi="Times New Roman" w:cs="Times New Roman"/>
          <w:sz w:val="20"/>
          <w:szCs w:val="20"/>
        </w:rPr>
      </w:pPr>
    </w:p>
    <w:p w:rsidR="0020465F" w:rsidRDefault="0020465F" w:rsidP="002E37ED">
      <w:pPr>
        <w:pStyle w:val="NoSpacing"/>
        <w:ind w:left="2976"/>
        <w:rPr>
          <w:rFonts w:ascii="Times New Roman" w:hAnsi="Times New Roman" w:cs="Times New Roman"/>
          <w:sz w:val="20"/>
          <w:szCs w:val="20"/>
        </w:rPr>
      </w:pPr>
      <w:r>
        <w:rPr>
          <w:rFonts w:ascii="Times New Roman" w:hAnsi="Times New Roman" w:cs="Times New Roman"/>
          <w:sz w:val="20"/>
          <w:szCs w:val="20"/>
        </w:rPr>
        <w:t>Percentage of the mixture consisting of ingredient(s) of</w:t>
      </w:r>
      <w:r w:rsidR="002E37ED">
        <w:rPr>
          <w:rFonts w:ascii="Times New Roman" w:hAnsi="Times New Roman" w:cs="Times New Roman"/>
          <w:sz w:val="20"/>
          <w:szCs w:val="20"/>
        </w:rPr>
        <w:t xml:space="preserve"> unknown toxicity:         </w:t>
      </w:r>
      <w:r w:rsidR="008D5906">
        <w:rPr>
          <w:rFonts w:ascii="Times New Roman" w:hAnsi="Times New Roman" w:cs="Times New Roman"/>
          <w:sz w:val="20"/>
          <w:szCs w:val="20"/>
        </w:rPr>
        <w:t>100%</w:t>
      </w:r>
    </w:p>
    <w:p w:rsidR="0020465F" w:rsidRDefault="0020465F" w:rsidP="0020465F">
      <w:pPr>
        <w:pStyle w:val="NoSpacing"/>
        <w:rPr>
          <w:rFonts w:ascii="Times New Roman" w:hAnsi="Times New Roman" w:cs="Times New Roman"/>
          <w:sz w:val="20"/>
          <w:szCs w:val="20"/>
        </w:rPr>
      </w:pPr>
    </w:p>
    <w:p w:rsidR="0020465F" w:rsidRDefault="0020465F" w:rsidP="0020465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GHS label elements</w:t>
      </w:r>
    </w:p>
    <w:p w:rsidR="008D5906" w:rsidRDefault="002E37ED" w:rsidP="00A23D7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sidR="008D5906">
        <w:rPr>
          <w:rFonts w:ascii="Times New Roman" w:hAnsi="Times New Roman" w:cs="Times New Roman"/>
          <w:b/>
          <w:color w:val="1F497D" w:themeColor="text2"/>
          <w:sz w:val="20"/>
          <w:szCs w:val="20"/>
        </w:rPr>
        <w:t>Hazard pictograms</w:t>
      </w:r>
      <w:r w:rsidR="008D5906">
        <w:rPr>
          <w:rFonts w:ascii="Times New Roman" w:hAnsi="Times New Roman" w:cs="Times New Roman"/>
          <w:b/>
          <w:color w:val="1F497D" w:themeColor="text2"/>
          <w:sz w:val="20"/>
          <w:szCs w:val="20"/>
        </w:rPr>
        <w:tab/>
      </w:r>
      <w:r w:rsidR="008D5906">
        <w:rPr>
          <w:rFonts w:ascii="Times New Roman" w:hAnsi="Times New Roman" w:cs="Times New Roman"/>
          <w:b/>
          <w:color w:val="1F497D" w:themeColor="text2"/>
          <w:sz w:val="20"/>
          <w:szCs w:val="20"/>
        </w:rPr>
        <w:tab/>
        <w:t xml:space="preserve">: </w:t>
      </w:r>
      <w:r w:rsidR="008D5906">
        <w:rPr>
          <w:noProof/>
        </w:rPr>
        <w:drawing>
          <wp:inline distT="0" distB="0" distL="0" distR="0" wp14:anchorId="29DA9FE1" wp14:editId="4334466A">
            <wp:extent cx="301883" cy="301883"/>
            <wp:effectExtent l="0" t="0" r="3175" b="3175"/>
            <wp:docPr id="1" name="Picture 1" descr="https://encrypted-tbn1.gstatic.com/images?q=tbn:ANd9GcTvQeQkbtk2RdgwYecqtywMjTRScNfHigrhwQ2HJggwk6MBX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vQeQkbtk2RdgwYecqtywMjTRScNfHigrhwQ2HJggwk6MBXe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77" cy="301877"/>
                    </a:xfrm>
                    <a:prstGeom prst="rect">
                      <a:avLst/>
                    </a:prstGeom>
                    <a:noFill/>
                    <a:ln>
                      <a:noFill/>
                    </a:ln>
                  </pic:spPr>
                </pic:pic>
              </a:graphicData>
            </a:graphic>
          </wp:inline>
        </w:drawing>
      </w:r>
    </w:p>
    <w:p w:rsidR="00A23D7F" w:rsidRDefault="002E37ED" w:rsidP="00A23D7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sidR="00A23D7F">
        <w:rPr>
          <w:rFonts w:ascii="Times New Roman" w:hAnsi="Times New Roman" w:cs="Times New Roman"/>
          <w:b/>
          <w:color w:val="1F497D" w:themeColor="text2"/>
          <w:sz w:val="20"/>
          <w:szCs w:val="20"/>
        </w:rPr>
        <w:t>Signal word</w:t>
      </w:r>
      <w:r w:rsidR="00A23D7F">
        <w:rPr>
          <w:rFonts w:ascii="Times New Roman" w:hAnsi="Times New Roman" w:cs="Times New Roman"/>
          <w:b/>
          <w:color w:val="1F497D" w:themeColor="text2"/>
          <w:sz w:val="20"/>
          <w:szCs w:val="20"/>
        </w:rPr>
        <w:tab/>
      </w:r>
      <w:r w:rsidR="00A23D7F">
        <w:rPr>
          <w:rFonts w:ascii="Times New Roman" w:hAnsi="Times New Roman" w:cs="Times New Roman"/>
          <w:b/>
          <w:color w:val="1F497D" w:themeColor="text2"/>
          <w:sz w:val="20"/>
          <w:szCs w:val="20"/>
        </w:rPr>
        <w:tab/>
      </w:r>
      <w:r w:rsidR="00A23D7F">
        <w:rPr>
          <w:rFonts w:ascii="Times New Roman" w:hAnsi="Times New Roman" w:cs="Times New Roman"/>
          <w:b/>
          <w:color w:val="1F497D" w:themeColor="text2"/>
          <w:sz w:val="20"/>
          <w:szCs w:val="20"/>
        </w:rPr>
        <w:tab/>
        <w:t xml:space="preserve">: </w:t>
      </w:r>
      <w:r w:rsidR="008D5906">
        <w:rPr>
          <w:rFonts w:ascii="Times New Roman" w:hAnsi="Times New Roman" w:cs="Times New Roman"/>
          <w:sz w:val="20"/>
          <w:szCs w:val="20"/>
        </w:rPr>
        <w:t>Warning.</w:t>
      </w:r>
    </w:p>
    <w:p w:rsidR="00A23D7F" w:rsidRDefault="008D5906" w:rsidP="00A23D7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sidR="00A23D7F">
        <w:rPr>
          <w:rFonts w:ascii="Times New Roman" w:hAnsi="Times New Roman" w:cs="Times New Roman"/>
          <w:b/>
          <w:color w:val="1F497D" w:themeColor="text2"/>
          <w:sz w:val="20"/>
          <w:szCs w:val="20"/>
        </w:rPr>
        <w:t>Hazard statements</w:t>
      </w:r>
      <w:r w:rsidR="00A23D7F">
        <w:rPr>
          <w:rFonts w:ascii="Times New Roman" w:hAnsi="Times New Roman" w:cs="Times New Roman"/>
          <w:b/>
          <w:color w:val="1F497D" w:themeColor="text2"/>
          <w:sz w:val="20"/>
          <w:szCs w:val="20"/>
        </w:rPr>
        <w:tab/>
      </w:r>
      <w:r w:rsidR="00A23D7F">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Suspected of causing cancer.</w:t>
      </w:r>
    </w:p>
    <w:p w:rsidR="00A23D7F" w:rsidRDefault="00A23D7F" w:rsidP="00A23D7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Precautionary statements</w:t>
      </w:r>
      <w:r>
        <w:rPr>
          <w:rFonts w:ascii="Times New Roman" w:hAnsi="Times New Roman" w:cs="Times New Roman"/>
          <w:b/>
          <w:color w:val="1F497D" w:themeColor="text2"/>
          <w:sz w:val="20"/>
          <w:szCs w:val="20"/>
        </w:rPr>
        <w:tab/>
      </w:r>
    </w:p>
    <w:p w:rsidR="00A23D7F" w:rsidRDefault="00A23D7F" w:rsidP="002E37ED">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Prevention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2E1CF9">
        <w:rPr>
          <w:rFonts w:ascii="Times New Roman" w:hAnsi="Times New Roman" w:cs="Times New Roman"/>
          <w:sz w:val="20"/>
          <w:szCs w:val="20"/>
        </w:rPr>
        <w:t>Obtain special instructions before use. Do not handle until all safety pre-</w:t>
      </w:r>
    </w:p>
    <w:p w:rsidR="002E1CF9" w:rsidRDefault="002E1CF9" w:rsidP="002E37E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cautions have been read and understood. Use personal protective equipment as </w:t>
      </w:r>
    </w:p>
    <w:p w:rsidR="002E1CF9" w:rsidRDefault="002E1CF9" w:rsidP="002E37E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required.</w:t>
      </w:r>
    </w:p>
    <w:p w:rsidR="00A23D7F" w:rsidRDefault="00A23D7F" w:rsidP="00A23D7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Response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2E1CF9">
        <w:rPr>
          <w:rFonts w:ascii="Times New Roman" w:hAnsi="Times New Roman" w:cs="Times New Roman"/>
          <w:sz w:val="20"/>
          <w:szCs w:val="20"/>
        </w:rPr>
        <w:t>IF exposed or concerned: Get medical attention.</w:t>
      </w:r>
    </w:p>
    <w:p w:rsidR="002E37ED" w:rsidRDefault="00A23D7F" w:rsidP="00A23D7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Storage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2E1CF9">
        <w:rPr>
          <w:rFonts w:ascii="Times New Roman" w:hAnsi="Times New Roman" w:cs="Times New Roman"/>
          <w:sz w:val="20"/>
          <w:szCs w:val="20"/>
        </w:rPr>
        <w:t>Store locked up.</w:t>
      </w:r>
      <w:r w:rsidR="002E37ED">
        <w:rPr>
          <w:rFonts w:ascii="Times New Roman" w:hAnsi="Times New Roman" w:cs="Times New Roman"/>
          <w:b/>
          <w:color w:val="1F497D" w:themeColor="text2"/>
          <w:sz w:val="20"/>
          <w:szCs w:val="20"/>
        </w:rPr>
        <w:t xml:space="preserve"> </w:t>
      </w:r>
    </w:p>
    <w:p w:rsidR="002E1CF9" w:rsidRDefault="00A23D7F" w:rsidP="002E37ED">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Disposal</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2E1CF9">
        <w:rPr>
          <w:rFonts w:ascii="Times New Roman" w:hAnsi="Times New Roman" w:cs="Times New Roman"/>
          <w:sz w:val="20"/>
          <w:szCs w:val="20"/>
        </w:rPr>
        <w:t xml:space="preserve">Dispose of contents and container in accordance with all local, regional, </w:t>
      </w:r>
    </w:p>
    <w:p w:rsidR="002E37ED" w:rsidRPr="002E1CF9" w:rsidRDefault="002E1CF9" w:rsidP="002E37E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national and international regulations.</w:t>
      </w:r>
      <w:r w:rsidR="002E37ED">
        <w:rPr>
          <w:rFonts w:ascii="Times New Roman" w:hAnsi="Times New Roman" w:cs="Times New Roman"/>
          <w:b/>
          <w:color w:val="1F497D" w:themeColor="text2"/>
          <w:sz w:val="20"/>
          <w:szCs w:val="20"/>
        </w:rPr>
        <w:t xml:space="preserve"> </w:t>
      </w:r>
    </w:p>
    <w:p w:rsidR="00A23D7F" w:rsidRDefault="00A23D7F" w:rsidP="002E37ED">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Hazards not otherwise classified</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None known.</w:t>
      </w:r>
    </w:p>
    <w:p w:rsidR="00A23D7F" w:rsidRPr="00A23D7F" w:rsidRDefault="00A23D7F" w:rsidP="00A23D7F">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3. Composition/information on ingredients</w:t>
      </w:r>
    </w:p>
    <w:p w:rsidR="00A23D7F" w:rsidRDefault="00A23D7F" w:rsidP="00A23D7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Substance/mixture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Mixture</w:t>
      </w:r>
    </w:p>
    <w:p w:rsidR="00A23D7F" w:rsidRDefault="00A23D7F" w:rsidP="00A23D7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Other means of identification</w:t>
      </w:r>
      <w:r>
        <w:rPr>
          <w:rFonts w:ascii="Times New Roman" w:hAnsi="Times New Roman" w:cs="Times New Roman"/>
          <w:b/>
          <w:color w:val="1F497D" w:themeColor="text2"/>
          <w:sz w:val="20"/>
          <w:szCs w:val="20"/>
        </w:rPr>
        <w:tab/>
        <w:t xml:space="preserve">: </w:t>
      </w:r>
      <w:r w:rsidR="002E1CF9">
        <w:rPr>
          <w:rFonts w:ascii="Times New Roman" w:hAnsi="Times New Roman" w:cs="Times New Roman"/>
          <w:sz w:val="20"/>
          <w:szCs w:val="20"/>
        </w:rPr>
        <w:t xml:space="preserve">For all Sn-Pb </w:t>
      </w:r>
      <w:r w:rsidR="002742F2">
        <w:rPr>
          <w:rFonts w:ascii="Times New Roman" w:hAnsi="Times New Roman" w:cs="Times New Roman"/>
          <w:sz w:val="20"/>
          <w:szCs w:val="20"/>
        </w:rPr>
        <w:t>alloys</w:t>
      </w:r>
      <w:r w:rsidR="002E1CF9">
        <w:rPr>
          <w:rFonts w:ascii="Times New Roman" w:hAnsi="Times New Roman" w:cs="Times New Roman"/>
          <w:sz w:val="20"/>
          <w:szCs w:val="20"/>
        </w:rPr>
        <w:t>, Durapure 50/50, Leaded solder sphere</w:t>
      </w:r>
    </w:p>
    <w:p w:rsidR="00A23D7F" w:rsidRDefault="00A23D7F" w:rsidP="00A23D7F">
      <w:pPr>
        <w:pStyle w:val="NoSpacing"/>
        <w:rPr>
          <w:rFonts w:ascii="Times New Roman" w:hAnsi="Times New Roman" w:cs="Times New Roman"/>
          <w:sz w:val="20"/>
          <w:szCs w:val="20"/>
        </w:rPr>
      </w:pPr>
    </w:p>
    <w:p w:rsidR="00A23D7F" w:rsidRDefault="00A23D7F" w:rsidP="00A23D7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CAS number/other identifiers</w:t>
      </w:r>
    </w:p>
    <w:p w:rsidR="001B7E2C" w:rsidRDefault="001B7E2C" w:rsidP="00A23D7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CAS number</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applicable.</w:t>
      </w:r>
    </w:p>
    <w:p w:rsidR="001B7E2C" w:rsidRDefault="001B7E2C" w:rsidP="00A23D7F">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Product code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tbl>
      <w:tblPr>
        <w:tblStyle w:val="TableGrid"/>
        <w:tblW w:w="0" w:type="auto"/>
        <w:tblLook w:val="04A0" w:firstRow="1" w:lastRow="0" w:firstColumn="1" w:lastColumn="0" w:noHBand="0" w:noVBand="1"/>
      </w:tblPr>
      <w:tblGrid>
        <w:gridCol w:w="3192"/>
        <w:gridCol w:w="3192"/>
        <w:gridCol w:w="3192"/>
      </w:tblGrid>
      <w:tr w:rsidR="002E1CF9" w:rsidTr="002E1CF9">
        <w:tc>
          <w:tcPr>
            <w:tcW w:w="3192" w:type="dxa"/>
          </w:tcPr>
          <w:p w:rsidR="002E1CF9" w:rsidRPr="002E1CF9" w:rsidRDefault="002E1CF9" w:rsidP="00A23D7F">
            <w:pPr>
              <w:pStyle w:val="NoSpacing"/>
              <w:rPr>
                <w:rFonts w:ascii="Times New Roman" w:hAnsi="Times New Roman" w:cs="Times New Roman"/>
                <w:b/>
                <w:color w:val="1F497D" w:themeColor="text2"/>
                <w:sz w:val="20"/>
                <w:szCs w:val="20"/>
              </w:rPr>
            </w:pPr>
            <w:r w:rsidRPr="002E1CF9">
              <w:rPr>
                <w:rFonts w:ascii="Times New Roman" w:hAnsi="Times New Roman" w:cs="Times New Roman"/>
                <w:b/>
                <w:color w:val="1F497D" w:themeColor="text2"/>
                <w:sz w:val="20"/>
                <w:szCs w:val="20"/>
              </w:rPr>
              <w:t>Ingredient name</w:t>
            </w:r>
          </w:p>
        </w:tc>
        <w:tc>
          <w:tcPr>
            <w:tcW w:w="3192" w:type="dxa"/>
          </w:tcPr>
          <w:p w:rsidR="002E1CF9" w:rsidRPr="002E1CF9" w:rsidRDefault="002E1CF9" w:rsidP="00A23D7F">
            <w:pPr>
              <w:pStyle w:val="NoSpacing"/>
              <w:rPr>
                <w:rFonts w:ascii="Times New Roman" w:hAnsi="Times New Roman" w:cs="Times New Roman"/>
                <w:b/>
                <w:color w:val="1F497D" w:themeColor="text2"/>
                <w:sz w:val="20"/>
                <w:szCs w:val="20"/>
              </w:rPr>
            </w:pPr>
            <w:r w:rsidRPr="002E1CF9">
              <w:rPr>
                <w:rFonts w:ascii="Times New Roman" w:hAnsi="Times New Roman" w:cs="Times New Roman"/>
                <w:b/>
                <w:color w:val="1F497D" w:themeColor="text2"/>
                <w:sz w:val="20"/>
                <w:szCs w:val="20"/>
              </w:rPr>
              <w:t>%</w:t>
            </w:r>
          </w:p>
        </w:tc>
        <w:tc>
          <w:tcPr>
            <w:tcW w:w="3192" w:type="dxa"/>
          </w:tcPr>
          <w:p w:rsidR="002E1CF9" w:rsidRPr="002E1CF9" w:rsidRDefault="002E1CF9" w:rsidP="00A23D7F">
            <w:pPr>
              <w:pStyle w:val="NoSpacing"/>
              <w:rPr>
                <w:rFonts w:ascii="Times New Roman" w:hAnsi="Times New Roman" w:cs="Times New Roman"/>
                <w:b/>
                <w:color w:val="1F497D" w:themeColor="text2"/>
                <w:sz w:val="20"/>
                <w:szCs w:val="20"/>
              </w:rPr>
            </w:pPr>
            <w:r w:rsidRPr="002E1CF9">
              <w:rPr>
                <w:rFonts w:ascii="Times New Roman" w:hAnsi="Times New Roman" w:cs="Times New Roman"/>
                <w:b/>
                <w:color w:val="1F497D" w:themeColor="text2"/>
                <w:sz w:val="20"/>
                <w:szCs w:val="20"/>
              </w:rPr>
              <w:t>CAS number</w:t>
            </w:r>
          </w:p>
        </w:tc>
      </w:tr>
      <w:tr w:rsidR="002E1CF9" w:rsidTr="002E1CF9">
        <w:tc>
          <w:tcPr>
            <w:tcW w:w="3192" w:type="dxa"/>
          </w:tcPr>
          <w:p w:rsidR="002E1CF9" w:rsidRDefault="002E1CF9" w:rsidP="00A23D7F">
            <w:pPr>
              <w:pStyle w:val="NoSpacing"/>
              <w:rPr>
                <w:rFonts w:ascii="Times New Roman" w:hAnsi="Times New Roman" w:cs="Times New Roman"/>
                <w:sz w:val="20"/>
                <w:szCs w:val="20"/>
              </w:rPr>
            </w:pPr>
            <w:r>
              <w:rPr>
                <w:rFonts w:ascii="Times New Roman" w:hAnsi="Times New Roman" w:cs="Times New Roman"/>
                <w:sz w:val="20"/>
                <w:szCs w:val="20"/>
              </w:rPr>
              <w:t>lead</w:t>
            </w:r>
          </w:p>
        </w:tc>
        <w:tc>
          <w:tcPr>
            <w:tcW w:w="3192" w:type="dxa"/>
          </w:tcPr>
          <w:p w:rsidR="002E1CF9" w:rsidRDefault="002E1CF9" w:rsidP="00A23D7F">
            <w:pPr>
              <w:pStyle w:val="NoSpacing"/>
              <w:rPr>
                <w:rFonts w:ascii="Times New Roman" w:hAnsi="Times New Roman" w:cs="Times New Roman"/>
                <w:sz w:val="20"/>
                <w:szCs w:val="20"/>
              </w:rPr>
            </w:pPr>
            <w:r>
              <w:rPr>
                <w:rFonts w:ascii="Times New Roman" w:hAnsi="Times New Roman" w:cs="Times New Roman"/>
                <w:sz w:val="20"/>
                <w:szCs w:val="20"/>
              </w:rPr>
              <w:t>1-99</w:t>
            </w:r>
          </w:p>
        </w:tc>
        <w:tc>
          <w:tcPr>
            <w:tcW w:w="3192" w:type="dxa"/>
          </w:tcPr>
          <w:p w:rsidR="002E1CF9" w:rsidRDefault="002E1CF9" w:rsidP="00A23D7F">
            <w:pPr>
              <w:pStyle w:val="NoSpacing"/>
              <w:rPr>
                <w:rFonts w:ascii="Times New Roman" w:hAnsi="Times New Roman" w:cs="Times New Roman"/>
                <w:sz w:val="20"/>
                <w:szCs w:val="20"/>
              </w:rPr>
            </w:pPr>
            <w:r>
              <w:rPr>
                <w:rFonts w:ascii="Times New Roman" w:hAnsi="Times New Roman" w:cs="Times New Roman"/>
                <w:sz w:val="20"/>
                <w:szCs w:val="20"/>
              </w:rPr>
              <w:t>7439-92-1</w:t>
            </w:r>
          </w:p>
        </w:tc>
      </w:tr>
    </w:tbl>
    <w:p w:rsidR="001B7E2C" w:rsidRDefault="00552123" w:rsidP="00A23D7F">
      <w:pPr>
        <w:pStyle w:val="NoSpacing"/>
        <w:rPr>
          <w:rFonts w:ascii="Times New Roman" w:hAnsi="Times New Roman" w:cs="Times New Roman"/>
          <w:sz w:val="20"/>
          <w:szCs w:val="20"/>
        </w:rPr>
      </w:pPr>
      <w:r>
        <w:rPr>
          <w:rFonts w:ascii="Times New Roman" w:hAnsi="Times New Roman" w:cs="Times New Roman"/>
          <w:sz w:val="20"/>
          <w:szCs w:val="20"/>
        </w:rPr>
        <w:t>Any concentration shown as a range is to protect confidentiality or is due to batch variation.</w:t>
      </w:r>
    </w:p>
    <w:p w:rsidR="00470707" w:rsidRDefault="00470707" w:rsidP="00A23D7F">
      <w:pPr>
        <w:pStyle w:val="NoSpacing"/>
        <w:rPr>
          <w:rFonts w:ascii="Times New Roman" w:hAnsi="Times New Roman" w:cs="Times New Roman"/>
          <w:b/>
          <w:sz w:val="20"/>
          <w:szCs w:val="20"/>
        </w:rPr>
      </w:pPr>
    </w:p>
    <w:p w:rsidR="00470707" w:rsidRDefault="00470707" w:rsidP="00A23D7F">
      <w:pPr>
        <w:pStyle w:val="NoSpacing"/>
        <w:rPr>
          <w:rFonts w:ascii="Times New Roman" w:hAnsi="Times New Roman" w:cs="Times New Roman"/>
          <w:b/>
          <w:sz w:val="20"/>
          <w:szCs w:val="20"/>
        </w:rPr>
      </w:pPr>
    </w:p>
    <w:p w:rsidR="00470707" w:rsidRDefault="00470707" w:rsidP="00A23D7F">
      <w:pPr>
        <w:pStyle w:val="NoSpacing"/>
        <w:rPr>
          <w:rFonts w:ascii="Times New Roman" w:hAnsi="Times New Roman" w:cs="Times New Roman"/>
          <w:b/>
          <w:sz w:val="20"/>
          <w:szCs w:val="20"/>
        </w:rPr>
      </w:pPr>
    </w:p>
    <w:p w:rsidR="00470707" w:rsidRDefault="00470707" w:rsidP="00A23D7F">
      <w:pPr>
        <w:pStyle w:val="NoSpacing"/>
        <w:rPr>
          <w:rFonts w:ascii="Times New Roman" w:hAnsi="Times New Roman" w:cs="Times New Roman"/>
          <w:b/>
          <w:sz w:val="20"/>
          <w:szCs w:val="20"/>
        </w:rPr>
      </w:pPr>
    </w:p>
    <w:p w:rsidR="00470707" w:rsidRDefault="00470707" w:rsidP="00A23D7F">
      <w:pPr>
        <w:pStyle w:val="NoSpacing"/>
        <w:rPr>
          <w:rFonts w:ascii="Times New Roman" w:hAnsi="Times New Roman" w:cs="Times New Roman"/>
          <w:b/>
          <w:sz w:val="20"/>
          <w:szCs w:val="20"/>
        </w:rPr>
      </w:pPr>
    </w:p>
    <w:p w:rsidR="00470707" w:rsidRDefault="00470707" w:rsidP="00A23D7F">
      <w:pPr>
        <w:pStyle w:val="NoSpacing"/>
        <w:rPr>
          <w:rFonts w:ascii="Times New Roman" w:hAnsi="Times New Roman" w:cs="Times New Roman"/>
          <w:b/>
          <w:sz w:val="20"/>
          <w:szCs w:val="20"/>
        </w:rPr>
      </w:pPr>
    </w:p>
    <w:p w:rsidR="00470707" w:rsidRDefault="00470707" w:rsidP="00A23D7F">
      <w:pPr>
        <w:pStyle w:val="NoSpacing"/>
        <w:rPr>
          <w:rFonts w:ascii="Times New Roman" w:hAnsi="Times New Roman" w:cs="Times New Roman"/>
          <w:b/>
          <w:sz w:val="20"/>
          <w:szCs w:val="20"/>
        </w:rPr>
      </w:pPr>
    </w:p>
    <w:p w:rsidR="00332315" w:rsidRDefault="00332315" w:rsidP="00A23D7F">
      <w:pPr>
        <w:pStyle w:val="NoSpacing"/>
        <w:rPr>
          <w:rFonts w:ascii="Times New Roman" w:hAnsi="Times New Roman" w:cs="Times New Roman"/>
          <w:b/>
          <w:sz w:val="20"/>
          <w:szCs w:val="20"/>
        </w:rPr>
      </w:pPr>
    </w:p>
    <w:p w:rsidR="00332315" w:rsidRDefault="00332315" w:rsidP="00A23D7F">
      <w:pPr>
        <w:pStyle w:val="NoSpacing"/>
        <w:rPr>
          <w:rFonts w:ascii="Times New Roman" w:hAnsi="Times New Roman" w:cs="Times New Roman"/>
          <w:b/>
          <w:sz w:val="20"/>
          <w:szCs w:val="20"/>
        </w:rPr>
      </w:pPr>
    </w:p>
    <w:p w:rsidR="00552123" w:rsidRDefault="00552123" w:rsidP="00A23D7F">
      <w:pPr>
        <w:pStyle w:val="NoSpacing"/>
        <w:rPr>
          <w:rFonts w:ascii="Times New Roman" w:hAnsi="Times New Roman" w:cs="Times New Roman"/>
          <w:b/>
          <w:sz w:val="20"/>
          <w:szCs w:val="20"/>
        </w:rPr>
      </w:pPr>
      <w:r>
        <w:rPr>
          <w:rFonts w:ascii="Times New Roman" w:hAnsi="Times New Roman" w:cs="Times New Roman"/>
          <w:b/>
          <w:sz w:val="20"/>
          <w:szCs w:val="20"/>
        </w:rPr>
        <w:t>There are no additional ingredients present which, within the current knowledge of the supplier and in the concentrations applicable, are classified as hazardous to health or the environment and hence require reporting in this section.</w:t>
      </w:r>
    </w:p>
    <w:p w:rsidR="00552123" w:rsidRDefault="00552123" w:rsidP="00A23D7F">
      <w:pPr>
        <w:pStyle w:val="NoSpacing"/>
        <w:rPr>
          <w:rFonts w:ascii="Times New Roman" w:hAnsi="Times New Roman" w:cs="Times New Roman"/>
          <w:b/>
          <w:sz w:val="20"/>
          <w:szCs w:val="20"/>
        </w:rPr>
      </w:pPr>
      <w:r>
        <w:rPr>
          <w:rFonts w:ascii="Times New Roman" w:hAnsi="Times New Roman" w:cs="Times New Roman"/>
          <w:b/>
          <w:sz w:val="20"/>
          <w:szCs w:val="20"/>
        </w:rPr>
        <w:t>Occupational exposure limits, if available are listed in Section 8.</w:t>
      </w:r>
    </w:p>
    <w:p w:rsidR="00552123" w:rsidRDefault="00552123" w:rsidP="00552123">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4. First aid measures</w:t>
      </w:r>
    </w:p>
    <w:p w:rsidR="00552123" w:rsidRDefault="00552123" w:rsidP="00552123">
      <w:pPr>
        <w:pStyle w:val="NoSpacing"/>
        <w:rPr>
          <w:rFonts w:ascii="Times New Roman" w:hAnsi="Times New Roman" w:cs="Times New Roman"/>
          <w:b/>
          <w:color w:val="1F497D" w:themeColor="text2"/>
          <w:sz w:val="20"/>
          <w:szCs w:val="20"/>
          <w:u w:val="single"/>
        </w:rPr>
      </w:pPr>
      <w:r w:rsidRPr="00552123">
        <w:rPr>
          <w:rFonts w:ascii="Times New Roman" w:hAnsi="Times New Roman" w:cs="Times New Roman"/>
          <w:b/>
          <w:color w:val="1F497D" w:themeColor="text2"/>
          <w:sz w:val="20"/>
          <w:szCs w:val="20"/>
          <w:u w:val="single"/>
        </w:rPr>
        <w:t>Description of necessary first aid measures</w:t>
      </w:r>
    </w:p>
    <w:p w:rsidR="00552123" w:rsidRDefault="000B0EDA"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Eye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Immediately flush eyes with plenty of water, occasionally lifting the upper and</w:t>
      </w:r>
    </w:p>
    <w:p w:rsidR="002E37ED" w:rsidRDefault="000B0EDA" w:rsidP="002E1CF9">
      <w:pPr>
        <w:pStyle w:val="NoSpacing"/>
        <w:ind w:left="2976"/>
        <w:rPr>
          <w:rFonts w:ascii="Times New Roman" w:hAnsi="Times New Roman" w:cs="Times New Roman"/>
          <w:sz w:val="20"/>
          <w:szCs w:val="20"/>
        </w:rPr>
      </w:pPr>
      <w:r>
        <w:rPr>
          <w:rFonts w:ascii="Times New Roman" w:hAnsi="Times New Roman" w:cs="Times New Roman"/>
          <w:sz w:val="20"/>
          <w:szCs w:val="20"/>
        </w:rPr>
        <w:t xml:space="preserve">lower eyelids. Check for and remove any contact lenses. </w:t>
      </w:r>
      <w:r w:rsidR="002E1CF9">
        <w:rPr>
          <w:rFonts w:ascii="Times New Roman" w:hAnsi="Times New Roman" w:cs="Times New Roman"/>
          <w:sz w:val="20"/>
          <w:szCs w:val="20"/>
        </w:rPr>
        <w:t xml:space="preserve">Continue to rinse for     at least 10 minutes. </w:t>
      </w:r>
      <w:r w:rsidR="002E37ED">
        <w:rPr>
          <w:rFonts w:ascii="Times New Roman" w:hAnsi="Times New Roman" w:cs="Times New Roman"/>
          <w:sz w:val="20"/>
          <w:szCs w:val="20"/>
        </w:rPr>
        <w:t>Get medical attention</w:t>
      </w:r>
      <w:r w:rsidR="002E1CF9">
        <w:rPr>
          <w:rFonts w:ascii="Times New Roman" w:hAnsi="Times New Roman" w:cs="Times New Roman"/>
          <w:sz w:val="20"/>
          <w:szCs w:val="20"/>
        </w:rPr>
        <w:t>.</w:t>
      </w:r>
    </w:p>
    <w:p w:rsidR="000B0EDA" w:rsidRDefault="000B0EDA"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Inhalation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Remove victim to fresh air and keep at rest in position comfortable for breath-</w:t>
      </w:r>
    </w:p>
    <w:p w:rsidR="00D034CF" w:rsidRDefault="000B0EDA" w:rsidP="002E37E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ing. </w:t>
      </w:r>
      <w:r w:rsidR="00D034CF">
        <w:rPr>
          <w:rFonts w:ascii="Times New Roman" w:hAnsi="Times New Roman" w:cs="Times New Roman"/>
          <w:sz w:val="20"/>
          <w:szCs w:val="20"/>
        </w:rPr>
        <w:t xml:space="preserve">If not breathing, if breathing is irregular or if respiratory arrest occurs, </w:t>
      </w:r>
    </w:p>
    <w:p w:rsidR="000B0EDA" w:rsidRDefault="00D034CF" w:rsidP="00D034CF">
      <w:pPr>
        <w:pStyle w:val="NoSpacing"/>
        <w:ind w:left="2976"/>
        <w:rPr>
          <w:rFonts w:ascii="Times New Roman" w:hAnsi="Times New Roman" w:cs="Times New Roman"/>
          <w:sz w:val="20"/>
          <w:szCs w:val="20"/>
        </w:rPr>
      </w:pPr>
      <w:r>
        <w:rPr>
          <w:rFonts w:ascii="Times New Roman" w:hAnsi="Times New Roman" w:cs="Times New Roman"/>
          <w:sz w:val="20"/>
          <w:szCs w:val="20"/>
        </w:rPr>
        <w:t xml:space="preserve">provide artificial respiration or oxygen by trained personnel. It may be    dangerous to the person providing aid to give mouth-to-mouth resuscitation. </w:t>
      </w:r>
      <w:r w:rsidR="002E37ED">
        <w:rPr>
          <w:rFonts w:ascii="Times New Roman" w:hAnsi="Times New Roman" w:cs="Times New Roman"/>
          <w:sz w:val="20"/>
          <w:szCs w:val="20"/>
        </w:rPr>
        <w:t>Get medi</w:t>
      </w:r>
      <w:r>
        <w:rPr>
          <w:rFonts w:ascii="Times New Roman" w:hAnsi="Times New Roman" w:cs="Times New Roman"/>
          <w:sz w:val="20"/>
          <w:szCs w:val="20"/>
        </w:rPr>
        <w:t>cal attention. If unconscious, place in recovery position and get medical attention immediately. Maintain an open airway. Loosen tight clothing such as a collar, tie, belt or waistband.</w:t>
      </w:r>
    </w:p>
    <w:p w:rsidR="000B0EDA" w:rsidRDefault="000B0EDA"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Skin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Flush contaminated skin with plenty of water. Remove contaminated clothing </w:t>
      </w:r>
    </w:p>
    <w:p w:rsidR="000B0EDA" w:rsidRDefault="000B0EDA" w:rsidP="005521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D034CF">
        <w:rPr>
          <w:rFonts w:ascii="Times New Roman" w:hAnsi="Times New Roman" w:cs="Times New Roman"/>
          <w:sz w:val="20"/>
          <w:szCs w:val="20"/>
        </w:rPr>
        <w:t xml:space="preserve">and shoes. Continue to rinse for at least 10 minutes. Get medical attention. </w:t>
      </w:r>
    </w:p>
    <w:p w:rsidR="00D034CF" w:rsidRDefault="00D034CF" w:rsidP="005521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Wash clothing before reuse. Clean shoes thoroughly before reuse.</w:t>
      </w:r>
    </w:p>
    <w:p w:rsidR="00CA4667" w:rsidRDefault="000B0EDA" w:rsidP="002E37ED">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Ingestion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Wash out mouth with water. Remove victim to fresh</w:t>
      </w:r>
      <w:r w:rsidR="00332315">
        <w:rPr>
          <w:rFonts w:ascii="Times New Roman" w:hAnsi="Times New Roman" w:cs="Times New Roman"/>
          <w:sz w:val="20"/>
          <w:szCs w:val="20"/>
        </w:rPr>
        <w:t xml:space="preserve"> air and keep at rest in a </w:t>
      </w:r>
    </w:p>
    <w:p w:rsidR="00332315" w:rsidRDefault="00332315" w:rsidP="002E37E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position comfortable for breathing. If material has been swallowed and the </w:t>
      </w:r>
    </w:p>
    <w:p w:rsidR="00332315" w:rsidRDefault="00332315" w:rsidP="002E37ED">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exposed person is conscious, give small quantities of water to drink. Do not </w:t>
      </w:r>
    </w:p>
    <w:p w:rsidR="00332315" w:rsidRDefault="00332315"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induce vomiting unless directed to do so by medical personnel. </w:t>
      </w:r>
      <w:r w:rsidR="00D034CF">
        <w:rPr>
          <w:rFonts w:ascii="Times New Roman" w:hAnsi="Times New Roman" w:cs="Times New Roman"/>
          <w:sz w:val="20"/>
          <w:szCs w:val="20"/>
        </w:rPr>
        <w:t xml:space="preserve">If vomiting </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occurs, the head should be kept low so that vomit does not enter the lungs. Get</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medical attention. Never give anything by mouth to an unconscious person. If </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unconscious, place in recovery position and get medical attention immediately. </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Maintain an open airway. Loosen tight clothing such as a collar, tie, belt or </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waistband.</w:t>
      </w:r>
    </w:p>
    <w:p w:rsidR="00CA4667" w:rsidRDefault="00CA4667" w:rsidP="00552123">
      <w:pPr>
        <w:pStyle w:val="NoSpacing"/>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Most important symptoms/effects, acute and delayed</w:t>
      </w:r>
    </w:p>
    <w:p w:rsidR="00CA4667" w:rsidRDefault="00CA4667" w:rsidP="00552123">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Potential acute health effects</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Eye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Inhalation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Skin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Ingestion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CA4667" w:rsidRDefault="00CA4667" w:rsidP="00552123">
      <w:pPr>
        <w:pStyle w:val="NoSpacing"/>
        <w:rPr>
          <w:rFonts w:ascii="Times New Roman" w:hAnsi="Times New Roman" w:cs="Times New Roman"/>
          <w:b/>
          <w:color w:val="1F497D" w:themeColor="text2"/>
          <w:sz w:val="20"/>
          <w:szCs w:val="20"/>
          <w:u w:val="single"/>
        </w:rPr>
      </w:pPr>
      <w:r w:rsidRPr="00CA4667">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Over-exposure signs/symptoms</w:t>
      </w:r>
    </w:p>
    <w:p w:rsidR="00CA4667" w:rsidRDefault="00CA4667" w:rsidP="00552123">
      <w:pPr>
        <w:pStyle w:val="NoSpacing"/>
        <w:rPr>
          <w:rFonts w:ascii="Times New Roman" w:hAnsi="Times New Roman" w:cs="Times New Roman"/>
          <w:sz w:val="20"/>
          <w:szCs w:val="20"/>
        </w:rPr>
      </w:pPr>
      <w:r w:rsidRPr="00CA4667">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rPr>
        <w:t>Eye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Inhalation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Skin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Ingestion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CA4667" w:rsidRDefault="00CA4667" w:rsidP="00552123">
      <w:pPr>
        <w:pStyle w:val="NoSpacing"/>
        <w:rPr>
          <w:rFonts w:ascii="Times New Roman" w:hAnsi="Times New Roman" w:cs="Times New Roman"/>
          <w:sz w:val="20"/>
          <w:szCs w:val="20"/>
        </w:rPr>
      </w:pPr>
    </w:p>
    <w:p w:rsidR="00CA4667" w:rsidRDefault="00CA4667" w:rsidP="00552123">
      <w:pPr>
        <w:pStyle w:val="NoSpacing"/>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Indication of immediate medical attention and special treatment needed, if necessary</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Note to physician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Treat symptomatically. Contact poison treatment specialist immediately if </w:t>
      </w:r>
    </w:p>
    <w:p w:rsidR="00CA4667" w:rsidRDefault="00CA4667" w:rsidP="005521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large quantities</w:t>
      </w:r>
      <w:r w:rsidR="00C55B02">
        <w:rPr>
          <w:rFonts w:ascii="Times New Roman" w:hAnsi="Times New Roman" w:cs="Times New Roman"/>
          <w:sz w:val="20"/>
          <w:szCs w:val="20"/>
        </w:rPr>
        <w:t xml:space="preserve"> have been ingested or inhaled.</w:t>
      </w:r>
    </w:p>
    <w:p w:rsidR="00C55B02" w:rsidRDefault="00C55B02"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Specific treatments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treatment.</w:t>
      </w:r>
    </w:p>
    <w:p w:rsidR="00C55B02" w:rsidRDefault="00C55B02"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Protection of first-aiders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action shall be taken involving any personal risk or without suitable</w:t>
      </w:r>
    </w:p>
    <w:p w:rsidR="00C55B02" w:rsidRDefault="00C55B02" w:rsidP="00332315">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training. </w:t>
      </w:r>
    </w:p>
    <w:p w:rsidR="00332315" w:rsidRPr="00332315" w:rsidRDefault="00332315" w:rsidP="00332315">
      <w:pPr>
        <w:pStyle w:val="NoSpacing"/>
        <w:rPr>
          <w:rFonts w:ascii="Times New Roman" w:hAnsi="Times New Roman" w:cs="Times New Roman"/>
          <w:b/>
          <w:sz w:val="20"/>
          <w:szCs w:val="20"/>
        </w:rPr>
      </w:pPr>
      <w:r>
        <w:rPr>
          <w:rFonts w:ascii="Times New Roman" w:hAnsi="Times New Roman" w:cs="Times New Roman"/>
          <w:b/>
          <w:sz w:val="20"/>
          <w:szCs w:val="20"/>
        </w:rPr>
        <w:t>See toxicological information (Section 11)</w:t>
      </w:r>
    </w:p>
    <w:p w:rsidR="00C55B02" w:rsidRPr="00C55B02" w:rsidRDefault="00C55B02" w:rsidP="00C55B02">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5. Fire-fighting measures</w:t>
      </w:r>
    </w:p>
    <w:p w:rsidR="00CA4667" w:rsidRDefault="00323D39" w:rsidP="00552123">
      <w:pPr>
        <w:pStyle w:val="NoSpacing"/>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Extinguishing media</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Suitable extinguishing media</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Use an extinguishing agent suitable for the surrounding fire.</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Unsuitable extinguishing media</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None known.</w:t>
      </w:r>
    </w:p>
    <w:p w:rsidR="00323D39" w:rsidRDefault="00323D39" w:rsidP="00552123">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 xml:space="preserve">Specific hazards arising from </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the chemical</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fire or explosion hazard.</w:t>
      </w:r>
    </w:p>
    <w:p w:rsidR="00323D39" w:rsidRPr="00332315" w:rsidRDefault="00323D39" w:rsidP="0055212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Hazardous thermal decom-</w:t>
      </w:r>
    </w:p>
    <w:p w:rsidR="00D034CF" w:rsidRDefault="00D034CF" w:rsidP="00552123">
      <w:pPr>
        <w:pStyle w:val="NoSpacing"/>
        <w:rPr>
          <w:rFonts w:ascii="Times New Roman" w:hAnsi="Times New Roman" w:cs="Times New Roman"/>
          <w:b/>
          <w:color w:val="1F497D" w:themeColor="text2"/>
          <w:sz w:val="20"/>
          <w:szCs w:val="20"/>
        </w:rPr>
      </w:pPr>
    </w:p>
    <w:p w:rsidR="00D034CF" w:rsidRDefault="00D034CF" w:rsidP="00552123">
      <w:pPr>
        <w:pStyle w:val="NoSpacing"/>
        <w:rPr>
          <w:rFonts w:ascii="Times New Roman" w:hAnsi="Times New Roman" w:cs="Times New Roman"/>
          <w:b/>
          <w:color w:val="1F497D" w:themeColor="text2"/>
          <w:sz w:val="20"/>
          <w:szCs w:val="20"/>
        </w:rPr>
      </w:pPr>
    </w:p>
    <w:p w:rsidR="00D034CF" w:rsidRDefault="00D034CF" w:rsidP="00552123">
      <w:pPr>
        <w:pStyle w:val="NoSpacing"/>
        <w:rPr>
          <w:rFonts w:ascii="Times New Roman" w:hAnsi="Times New Roman" w:cs="Times New Roman"/>
          <w:b/>
          <w:color w:val="1F497D" w:themeColor="text2"/>
          <w:sz w:val="20"/>
          <w:szCs w:val="20"/>
        </w:rPr>
      </w:pPr>
    </w:p>
    <w:p w:rsidR="00D034CF" w:rsidRDefault="00D034CF" w:rsidP="00552123">
      <w:pPr>
        <w:pStyle w:val="NoSpacing"/>
        <w:rPr>
          <w:rFonts w:ascii="Times New Roman" w:hAnsi="Times New Roman" w:cs="Times New Roman"/>
          <w:b/>
          <w:color w:val="1F497D" w:themeColor="text2"/>
          <w:sz w:val="20"/>
          <w:szCs w:val="20"/>
        </w:rPr>
      </w:pPr>
    </w:p>
    <w:p w:rsidR="00D034CF" w:rsidRDefault="00D034CF" w:rsidP="00552123">
      <w:pPr>
        <w:pStyle w:val="NoSpacing"/>
        <w:rPr>
          <w:rFonts w:ascii="Times New Roman" w:hAnsi="Times New Roman" w:cs="Times New Roman"/>
          <w:b/>
          <w:color w:val="1F497D" w:themeColor="text2"/>
          <w:sz w:val="20"/>
          <w:szCs w:val="20"/>
        </w:rPr>
      </w:pPr>
    </w:p>
    <w:p w:rsidR="00323D39" w:rsidRDefault="00323D39"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position products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Decomposition products may include the following materials:</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metal oxide/oxides</w:t>
      </w:r>
    </w:p>
    <w:p w:rsidR="00323D39" w:rsidRDefault="00323D39" w:rsidP="00552123">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Special protective actions for</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fire-fighters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Promptly isolate the scene by removing all persons from the vicinity of the </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incident if there is a fire. No action shall be taken involving any personal risk </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or without suitable training.</w:t>
      </w:r>
    </w:p>
    <w:p w:rsidR="00323D39" w:rsidRDefault="00323D39" w:rsidP="00552123">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Special protective equipment</w:t>
      </w:r>
    </w:p>
    <w:p w:rsidR="00323D39" w:rsidRDefault="00323D39" w:rsidP="0055212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for fire-fighters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Fire-fighters should wear appropriate protective equipment and self-contained</w:t>
      </w:r>
    </w:p>
    <w:p w:rsidR="00323D39" w:rsidRDefault="00323D39"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034CF">
        <w:rPr>
          <w:rFonts w:ascii="Times New Roman" w:hAnsi="Times New Roman" w:cs="Times New Roman"/>
          <w:sz w:val="20"/>
          <w:szCs w:val="20"/>
        </w:rPr>
        <w:t xml:space="preserve">  </w:t>
      </w:r>
      <w:r>
        <w:rPr>
          <w:rFonts w:ascii="Times New Roman" w:hAnsi="Times New Roman" w:cs="Times New Roman"/>
          <w:sz w:val="20"/>
          <w:szCs w:val="20"/>
        </w:rPr>
        <w:t xml:space="preserve">breathing apparatus (SCBA) with a full face-piece operated in positive pressure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mode.</w:t>
      </w:r>
    </w:p>
    <w:p w:rsidR="0023023F" w:rsidRDefault="0023023F" w:rsidP="0023023F">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6. Accidental release measures</w:t>
      </w:r>
    </w:p>
    <w:p w:rsidR="002273FF" w:rsidRDefault="002273FF" w:rsidP="002273FF">
      <w:pPr>
        <w:pStyle w:val="NoSpacing"/>
        <w:rPr>
          <w:rFonts w:ascii="Times New Roman" w:hAnsi="Times New Roman" w:cs="Times New Roman"/>
          <w:b/>
          <w:color w:val="1F497D" w:themeColor="text2"/>
          <w:sz w:val="20"/>
          <w:szCs w:val="20"/>
          <w:u w:val="single"/>
        </w:rPr>
      </w:pPr>
      <w:r w:rsidRPr="002273FF">
        <w:rPr>
          <w:rFonts w:ascii="Times New Roman" w:hAnsi="Times New Roman" w:cs="Times New Roman"/>
          <w:b/>
          <w:color w:val="1F497D" w:themeColor="text2"/>
          <w:sz w:val="20"/>
          <w:szCs w:val="20"/>
          <w:u w:val="single"/>
        </w:rPr>
        <w:t>Personal precautions, protective equipment and emergency procedures</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For non-emergency personnel</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action shall be taken involving any personal risk or without suitable train-</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ing. Evacuate surrounding areas. Keep unnecessary and unprotected personnel</w:t>
      </w:r>
    </w:p>
    <w:p w:rsidR="002273FF" w:rsidRDefault="002273F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from entering. Do not touch or</w:t>
      </w:r>
      <w:r w:rsidR="00004811">
        <w:rPr>
          <w:rFonts w:ascii="Times New Roman" w:hAnsi="Times New Roman" w:cs="Times New Roman"/>
          <w:sz w:val="20"/>
          <w:szCs w:val="20"/>
        </w:rPr>
        <w:t xml:space="preserve"> walk through spilled material. </w:t>
      </w:r>
      <w:r w:rsidR="00D034CF">
        <w:rPr>
          <w:rFonts w:ascii="Times New Roman" w:hAnsi="Times New Roman" w:cs="Times New Roman"/>
          <w:sz w:val="20"/>
          <w:szCs w:val="20"/>
        </w:rPr>
        <w:t>Provide adequate</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ventilation. Wear appropriate respirator when ventilation is inadequate. Put on </w:t>
      </w:r>
      <w:r>
        <w:rPr>
          <w:rFonts w:ascii="Times New Roman" w:hAnsi="Times New Roman" w:cs="Times New Roman"/>
          <w:sz w:val="20"/>
          <w:szCs w:val="20"/>
        </w:rPr>
        <w:tab/>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appropriate personal protective equipment.</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For emergency responders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If specialized clothing is required to deal with the spillage, take note of any </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information in Section 8 on suitable and unsuitable materials. See also the in-</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formation in “For non-emergency personnel”.</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Environmental precautions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Avoid dispersal of spilled material and runoff and contact with soil, waterways</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drains and sewers. Inform the relevant authorities if the product has caused</w:t>
      </w:r>
    </w:p>
    <w:p w:rsidR="002273FF" w:rsidRDefault="002273FF" w:rsidP="002273F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environmental pollution (sewers, waterways, soil or air).</w:t>
      </w:r>
    </w:p>
    <w:p w:rsidR="002273FF" w:rsidRDefault="002273FF" w:rsidP="002273FF">
      <w:pPr>
        <w:pStyle w:val="NoSpacing"/>
        <w:rPr>
          <w:rFonts w:ascii="Times New Roman" w:hAnsi="Times New Roman" w:cs="Times New Roman"/>
          <w:sz w:val="20"/>
          <w:szCs w:val="20"/>
        </w:rPr>
      </w:pPr>
    </w:p>
    <w:p w:rsidR="002273FF" w:rsidRDefault="002273FF" w:rsidP="002273FF">
      <w:pPr>
        <w:pStyle w:val="NoSpacing"/>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Methods and materials for containment and cleaning up</w:t>
      </w:r>
    </w:p>
    <w:p w:rsidR="00004811" w:rsidRDefault="002273FF" w:rsidP="00D034C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Small spill</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Move containers from spi</w:t>
      </w:r>
      <w:r w:rsidR="00004811">
        <w:rPr>
          <w:rFonts w:ascii="Times New Roman" w:hAnsi="Times New Roman" w:cs="Times New Roman"/>
          <w:sz w:val="20"/>
          <w:szCs w:val="20"/>
        </w:rPr>
        <w:t xml:space="preserve">ll area. Avoid dust generation. </w:t>
      </w:r>
      <w:r w:rsidR="00D034CF">
        <w:rPr>
          <w:rFonts w:ascii="Times New Roman" w:hAnsi="Times New Roman" w:cs="Times New Roman"/>
          <w:sz w:val="20"/>
          <w:szCs w:val="20"/>
        </w:rPr>
        <w:t xml:space="preserve">Do not dry sweep. </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Vacuum dust with equipment fitted with a HEPA filter and place in a closed,</w:t>
      </w:r>
    </w:p>
    <w:p w:rsidR="00D034CF" w:rsidRDefault="00D034CF" w:rsidP="00D034C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labeled waste container. Dispose </w:t>
      </w:r>
      <w:r w:rsidR="002E6706">
        <w:rPr>
          <w:rFonts w:ascii="Times New Roman" w:hAnsi="Times New Roman" w:cs="Times New Roman"/>
          <w:sz w:val="20"/>
          <w:szCs w:val="20"/>
        </w:rPr>
        <w:t>of</w:t>
      </w:r>
      <w:r>
        <w:rPr>
          <w:rFonts w:ascii="Times New Roman" w:hAnsi="Times New Roman" w:cs="Times New Roman"/>
          <w:sz w:val="20"/>
          <w:szCs w:val="20"/>
        </w:rPr>
        <w:t xml:space="preserve"> via a licensed waste disposal contractor.</w:t>
      </w:r>
    </w:p>
    <w:p w:rsidR="00004811" w:rsidRDefault="00A24438" w:rsidP="002E6706">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Large spill</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Move containers from spill area. </w:t>
      </w:r>
      <w:r w:rsidR="002E6706">
        <w:rPr>
          <w:rFonts w:ascii="Times New Roman" w:hAnsi="Times New Roman" w:cs="Times New Roman"/>
          <w:sz w:val="20"/>
          <w:szCs w:val="20"/>
        </w:rPr>
        <w:t>Approach release from upwind. Prevent entry</w:t>
      </w:r>
    </w:p>
    <w:p w:rsidR="002E6706" w:rsidRDefault="002E6706" w:rsidP="002E670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into sewers, water courses, basements or confined areas. Avoid dust generation</w:t>
      </w:r>
    </w:p>
    <w:p w:rsidR="002E6706" w:rsidRDefault="002E6706" w:rsidP="002E670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Do not dry sweep. Vacuum dust with equipment fitted with a HEPA filter and </w:t>
      </w:r>
    </w:p>
    <w:p w:rsidR="002E6706" w:rsidRDefault="002E6706" w:rsidP="002E670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place in a closed, labeled waste container. Dispose of via a license waste </w:t>
      </w:r>
    </w:p>
    <w:p w:rsidR="002E6706" w:rsidRDefault="002E6706" w:rsidP="002E670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disposal contractor. Note: see Section 1 for emergency contact information and </w:t>
      </w:r>
    </w:p>
    <w:p w:rsidR="002E6706" w:rsidRDefault="002E6706" w:rsidP="002E670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Section 13 for waste disposal.</w:t>
      </w:r>
    </w:p>
    <w:p w:rsidR="00BB5D8F" w:rsidRDefault="00BB5D8F" w:rsidP="00BB5D8F">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7. Handling and storage</w:t>
      </w:r>
    </w:p>
    <w:p w:rsidR="00A24438" w:rsidRDefault="00BB5D8F" w:rsidP="00BB5D8F">
      <w:pPr>
        <w:pStyle w:val="NoSpacing"/>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Precautions for safe handling</w:t>
      </w:r>
    </w:p>
    <w:p w:rsidR="00F02AC3" w:rsidRDefault="00BB5D8F" w:rsidP="00DE73F2">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Protective measures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Put on appropriate personnel protective equipment (see Section 8). </w:t>
      </w:r>
      <w:r w:rsidR="002E6706">
        <w:rPr>
          <w:rFonts w:ascii="Times New Roman" w:hAnsi="Times New Roman" w:cs="Times New Roman"/>
          <w:sz w:val="20"/>
          <w:szCs w:val="20"/>
        </w:rPr>
        <w:t>Avoid ex-</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posure – obtain special instructions before use. Do not handle until all safety </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precautions have been read and understood. Do not get in eyes or on skin or</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clothing. Do not ingest. If during normal use the material presents a respiratory </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hazard, use only with adequate ventilation or wear appropriate respirator. Keep </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 the original container or an approved alternative made from a compatible </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material, kept tightly closed when not in use. Empty containers retian product </w:t>
      </w:r>
    </w:p>
    <w:p w:rsidR="002E6706" w:rsidRDefault="002E6706"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residue and can be hazardous. Do not reuse container.</w:t>
      </w:r>
    </w:p>
    <w:p w:rsidR="00F02AC3" w:rsidRDefault="00F02AC3" w:rsidP="00BB5D8F">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Advice on general occupational</w:t>
      </w:r>
    </w:p>
    <w:p w:rsidR="00F02AC3" w:rsidRDefault="00F02AC3" w:rsidP="00BB5D8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hygiene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Eating, drinking and smoking should be prohibited in areas where this material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is handled, stored and processed. Workers should wash hands and face before </w:t>
      </w:r>
    </w:p>
    <w:p w:rsidR="00F02AC3" w:rsidRDefault="00F02AC3" w:rsidP="00BB5D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eating, drinking and smoking. Remove contaminated clothing and protective </w:t>
      </w:r>
    </w:p>
    <w:p w:rsidR="00F02AC3" w:rsidRDefault="00F02AC3" w:rsidP="00BB5D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equipment before entering eating areas. See also Section 8 for additional in-</w:t>
      </w:r>
    </w:p>
    <w:p w:rsidR="00F02AC3" w:rsidRDefault="00F02AC3" w:rsidP="00BB5D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formation on hygiene measures.</w:t>
      </w:r>
    </w:p>
    <w:p w:rsidR="00F02AC3" w:rsidRDefault="00F02AC3" w:rsidP="00BB5D8F">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Conditions for safe storage,</w:t>
      </w:r>
    </w:p>
    <w:p w:rsidR="00F02AC3" w:rsidRDefault="00F02AC3" w:rsidP="00BB5D8F">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Including any incompatibilities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Store in accordance with local regulations. Store in original container protected</w:t>
      </w:r>
    </w:p>
    <w:p w:rsidR="00F02AC3" w:rsidRDefault="00F02AC3" w:rsidP="00BB5D8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from direct sunlight in a dry, cool and well-ventilated area, away from in-</w:t>
      </w:r>
    </w:p>
    <w:p w:rsidR="002E6706" w:rsidRDefault="00F02AC3" w:rsidP="002E6706">
      <w:pPr>
        <w:pStyle w:val="NoSpacing"/>
        <w:ind w:left="2976"/>
        <w:rPr>
          <w:rFonts w:ascii="Times New Roman" w:hAnsi="Times New Roman" w:cs="Times New Roman"/>
          <w:sz w:val="20"/>
          <w:szCs w:val="20"/>
        </w:rPr>
      </w:pPr>
      <w:r>
        <w:rPr>
          <w:rFonts w:ascii="Times New Roman" w:hAnsi="Times New Roman" w:cs="Times New Roman"/>
          <w:sz w:val="20"/>
          <w:szCs w:val="20"/>
        </w:rPr>
        <w:t>compatible materials (see Section 10) and food and drink.</w:t>
      </w:r>
      <w:r w:rsidR="002E6706">
        <w:rPr>
          <w:rFonts w:ascii="Times New Roman" w:hAnsi="Times New Roman" w:cs="Times New Roman"/>
          <w:sz w:val="20"/>
          <w:szCs w:val="20"/>
        </w:rPr>
        <w:t xml:space="preserve"> Store locked up.     Keep container tight</w:t>
      </w:r>
      <w:r w:rsidR="00DE73F2">
        <w:rPr>
          <w:rFonts w:ascii="Times New Roman" w:hAnsi="Times New Roman" w:cs="Times New Roman"/>
          <w:sz w:val="20"/>
          <w:szCs w:val="20"/>
        </w:rPr>
        <w:t xml:space="preserve">ly closed and sealed until ready for use. Container that </w:t>
      </w:r>
    </w:p>
    <w:p w:rsidR="002E6706" w:rsidRDefault="002E6706" w:rsidP="002E6706">
      <w:pPr>
        <w:pStyle w:val="NoSpacing"/>
        <w:ind w:left="2976"/>
        <w:rPr>
          <w:rFonts w:ascii="Times New Roman" w:hAnsi="Times New Roman" w:cs="Times New Roman"/>
          <w:sz w:val="20"/>
          <w:szCs w:val="20"/>
        </w:rPr>
      </w:pPr>
    </w:p>
    <w:p w:rsidR="002E6706" w:rsidRDefault="002E6706" w:rsidP="002E6706">
      <w:pPr>
        <w:pStyle w:val="NoSpacing"/>
        <w:ind w:left="2976"/>
        <w:rPr>
          <w:rFonts w:ascii="Times New Roman" w:hAnsi="Times New Roman" w:cs="Times New Roman"/>
          <w:sz w:val="20"/>
          <w:szCs w:val="20"/>
        </w:rPr>
      </w:pPr>
    </w:p>
    <w:p w:rsidR="002E6706" w:rsidRDefault="002E6706" w:rsidP="002E6706">
      <w:pPr>
        <w:pStyle w:val="NoSpacing"/>
        <w:ind w:left="2976"/>
        <w:rPr>
          <w:rFonts w:ascii="Times New Roman" w:hAnsi="Times New Roman" w:cs="Times New Roman"/>
          <w:sz w:val="20"/>
          <w:szCs w:val="20"/>
        </w:rPr>
      </w:pPr>
    </w:p>
    <w:p w:rsidR="002E6706" w:rsidRDefault="002E6706" w:rsidP="002E6706">
      <w:pPr>
        <w:pStyle w:val="NoSpacing"/>
        <w:ind w:left="2976"/>
        <w:rPr>
          <w:rFonts w:ascii="Times New Roman" w:hAnsi="Times New Roman" w:cs="Times New Roman"/>
          <w:sz w:val="20"/>
          <w:szCs w:val="20"/>
        </w:rPr>
      </w:pPr>
    </w:p>
    <w:p w:rsidR="002E6706" w:rsidRDefault="002E6706" w:rsidP="002E6706">
      <w:pPr>
        <w:pStyle w:val="NoSpacing"/>
        <w:ind w:left="2976"/>
        <w:rPr>
          <w:rFonts w:ascii="Times New Roman" w:hAnsi="Times New Roman" w:cs="Times New Roman"/>
          <w:sz w:val="20"/>
          <w:szCs w:val="20"/>
        </w:rPr>
      </w:pPr>
    </w:p>
    <w:p w:rsidR="002E6706" w:rsidRDefault="002E6706" w:rsidP="002E6706">
      <w:pPr>
        <w:pStyle w:val="NoSpacing"/>
        <w:ind w:left="2976"/>
        <w:rPr>
          <w:rFonts w:ascii="Times New Roman" w:hAnsi="Times New Roman" w:cs="Times New Roman"/>
          <w:sz w:val="20"/>
          <w:szCs w:val="20"/>
        </w:rPr>
      </w:pPr>
    </w:p>
    <w:p w:rsidR="00DE73F2" w:rsidRDefault="00DE73F2" w:rsidP="002E6706">
      <w:pPr>
        <w:pStyle w:val="NoSpacing"/>
        <w:ind w:left="2976"/>
        <w:rPr>
          <w:rFonts w:ascii="Times New Roman" w:hAnsi="Times New Roman" w:cs="Times New Roman"/>
          <w:sz w:val="20"/>
          <w:szCs w:val="20"/>
        </w:rPr>
      </w:pPr>
      <w:r>
        <w:rPr>
          <w:rFonts w:ascii="Times New Roman" w:hAnsi="Times New Roman" w:cs="Times New Roman"/>
          <w:sz w:val="20"/>
          <w:szCs w:val="20"/>
        </w:rPr>
        <w:t>have been opened must be carefully resealed and kept upright to prev</w:t>
      </w:r>
      <w:r w:rsidR="002E6706">
        <w:rPr>
          <w:rFonts w:ascii="Times New Roman" w:hAnsi="Times New Roman" w:cs="Times New Roman"/>
          <w:sz w:val="20"/>
          <w:szCs w:val="20"/>
        </w:rPr>
        <w:t>ent leakage. Do not store in un</w:t>
      </w:r>
      <w:r>
        <w:rPr>
          <w:rFonts w:ascii="Times New Roman" w:hAnsi="Times New Roman" w:cs="Times New Roman"/>
          <w:sz w:val="20"/>
          <w:szCs w:val="20"/>
        </w:rPr>
        <w:t xml:space="preserve">labeled containers. Use appropriate containment to avoid environmental </w:t>
      </w:r>
      <w:r w:rsidR="002E6706">
        <w:rPr>
          <w:rFonts w:ascii="Times New Roman" w:hAnsi="Times New Roman" w:cs="Times New Roman"/>
          <w:sz w:val="20"/>
          <w:szCs w:val="20"/>
        </w:rPr>
        <w:t>c</w:t>
      </w:r>
      <w:r>
        <w:rPr>
          <w:rFonts w:ascii="Times New Roman" w:hAnsi="Times New Roman" w:cs="Times New Roman"/>
          <w:sz w:val="20"/>
          <w:szCs w:val="20"/>
        </w:rPr>
        <w:t xml:space="preserve">ontamination. </w:t>
      </w:r>
    </w:p>
    <w:p w:rsidR="00F02AC3" w:rsidRDefault="00F02AC3" w:rsidP="00F02AC3">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8. Exposure controls/personal protection</w:t>
      </w:r>
    </w:p>
    <w:p w:rsidR="00F02AC3" w:rsidRDefault="00F02AC3" w:rsidP="00F02AC3">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Control parameters</w:t>
      </w:r>
    </w:p>
    <w:p w:rsidR="00F02AC3" w:rsidRDefault="00F02AC3" w:rsidP="00F02AC3">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Occupational exposure limits</w:t>
      </w:r>
    </w:p>
    <w:tbl>
      <w:tblPr>
        <w:tblStyle w:val="TableGrid"/>
        <w:tblW w:w="0" w:type="auto"/>
        <w:tblLook w:val="04A0" w:firstRow="1" w:lastRow="0" w:firstColumn="1" w:lastColumn="0" w:noHBand="0" w:noVBand="1"/>
      </w:tblPr>
      <w:tblGrid>
        <w:gridCol w:w="4788"/>
        <w:gridCol w:w="4788"/>
      </w:tblGrid>
      <w:tr w:rsidR="002E6706" w:rsidTr="002E6706">
        <w:tc>
          <w:tcPr>
            <w:tcW w:w="4788" w:type="dxa"/>
          </w:tcPr>
          <w:p w:rsidR="002E6706" w:rsidRDefault="002E6706" w:rsidP="00F02AC3">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Ingredient name</w:t>
            </w:r>
          </w:p>
        </w:tc>
        <w:tc>
          <w:tcPr>
            <w:tcW w:w="4788" w:type="dxa"/>
          </w:tcPr>
          <w:p w:rsidR="002E6706" w:rsidRDefault="002E6706" w:rsidP="00F02AC3">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Exposure limits</w:t>
            </w:r>
          </w:p>
        </w:tc>
      </w:tr>
      <w:tr w:rsidR="002E6706" w:rsidTr="002E6706">
        <w:tc>
          <w:tcPr>
            <w:tcW w:w="4788" w:type="dxa"/>
          </w:tcPr>
          <w:p w:rsidR="002E6706" w:rsidRPr="002E6706" w:rsidRDefault="002E6706" w:rsidP="00F02AC3">
            <w:pPr>
              <w:pStyle w:val="NoSpacing"/>
              <w:rPr>
                <w:rFonts w:ascii="Times New Roman" w:hAnsi="Times New Roman" w:cs="Times New Roman"/>
                <w:sz w:val="20"/>
                <w:szCs w:val="20"/>
              </w:rPr>
            </w:pPr>
            <w:r>
              <w:rPr>
                <w:rFonts w:ascii="Times New Roman" w:hAnsi="Times New Roman" w:cs="Times New Roman"/>
                <w:sz w:val="20"/>
                <w:szCs w:val="20"/>
              </w:rPr>
              <w:t>lead</w:t>
            </w:r>
          </w:p>
        </w:tc>
        <w:tc>
          <w:tcPr>
            <w:tcW w:w="4788" w:type="dxa"/>
          </w:tcPr>
          <w:p w:rsidR="002E6706" w:rsidRDefault="002E6706" w:rsidP="00F02AC3">
            <w:pPr>
              <w:pStyle w:val="NoSpacing"/>
              <w:rPr>
                <w:rFonts w:ascii="Times New Roman" w:hAnsi="Times New Roman" w:cs="Times New Roman"/>
                <w:b/>
                <w:sz w:val="20"/>
                <w:szCs w:val="20"/>
              </w:rPr>
            </w:pPr>
            <w:r>
              <w:rPr>
                <w:rFonts w:ascii="Times New Roman" w:hAnsi="Times New Roman" w:cs="Times New Roman"/>
                <w:b/>
                <w:sz w:val="20"/>
                <w:szCs w:val="20"/>
              </w:rPr>
              <w:t>ACGIH TLV (United States, 6/2013).</w:t>
            </w:r>
          </w:p>
          <w:p w:rsidR="002E6706" w:rsidRDefault="002E6706" w:rsidP="00F02AC3">
            <w:pPr>
              <w:pStyle w:val="NoSpacing"/>
              <w:rPr>
                <w:rFonts w:ascii="Times New Roman" w:hAnsi="Times New Roman" w:cs="Times New Roman"/>
                <w:sz w:val="20"/>
                <w:szCs w:val="20"/>
              </w:rPr>
            </w:pPr>
            <w:r>
              <w:rPr>
                <w:rFonts w:ascii="Times New Roman" w:hAnsi="Times New Roman" w:cs="Times New Roman"/>
                <w:sz w:val="20"/>
                <w:szCs w:val="20"/>
              </w:rPr>
              <w:t>TWA: 0.05 mg/m³, (as Pb) 8 hours.</w:t>
            </w:r>
          </w:p>
          <w:p w:rsidR="002E6706" w:rsidRDefault="002E6706" w:rsidP="00F02AC3">
            <w:pPr>
              <w:pStyle w:val="NoSpacing"/>
              <w:rPr>
                <w:rFonts w:ascii="Times New Roman" w:hAnsi="Times New Roman" w:cs="Times New Roman"/>
                <w:b/>
                <w:sz w:val="20"/>
                <w:szCs w:val="20"/>
              </w:rPr>
            </w:pPr>
            <w:r>
              <w:rPr>
                <w:rFonts w:ascii="Times New Roman" w:hAnsi="Times New Roman" w:cs="Times New Roman"/>
                <w:b/>
                <w:sz w:val="20"/>
                <w:szCs w:val="20"/>
              </w:rPr>
              <w:t>NIOSH REL (United States, 1/2013).</w:t>
            </w:r>
          </w:p>
          <w:p w:rsidR="002E6706" w:rsidRDefault="002E6706" w:rsidP="00F02AC3">
            <w:pPr>
              <w:pStyle w:val="NoSpacing"/>
              <w:rPr>
                <w:rFonts w:ascii="Times New Roman" w:hAnsi="Times New Roman" w:cs="Times New Roman"/>
                <w:sz w:val="20"/>
                <w:szCs w:val="20"/>
              </w:rPr>
            </w:pPr>
            <w:r>
              <w:rPr>
                <w:rFonts w:ascii="Times New Roman" w:hAnsi="Times New Roman" w:cs="Times New Roman"/>
                <w:sz w:val="20"/>
                <w:szCs w:val="20"/>
              </w:rPr>
              <w:t>TWA: 0.05 mg/m³ 10 hours.</w:t>
            </w:r>
          </w:p>
          <w:p w:rsidR="002E6706" w:rsidRDefault="002E6706" w:rsidP="00F02AC3">
            <w:pPr>
              <w:pStyle w:val="NoSpacing"/>
              <w:rPr>
                <w:rFonts w:ascii="Times New Roman" w:hAnsi="Times New Roman" w:cs="Times New Roman"/>
                <w:b/>
                <w:sz w:val="20"/>
                <w:szCs w:val="20"/>
              </w:rPr>
            </w:pPr>
            <w:r>
              <w:rPr>
                <w:rFonts w:ascii="Times New Roman" w:hAnsi="Times New Roman" w:cs="Times New Roman"/>
                <w:b/>
                <w:sz w:val="20"/>
                <w:szCs w:val="20"/>
              </w:rPr>
              <w:t>OSHA PEL (United States, 2/2013).</w:t>
            </w:r>
          </w:p>
          <w:p w:rsidR="002E6706" w:rsidRPr="002E6706" w:rsidRDefault="002E6706" w:rsidP="00F02AC3">
            <w:pPr>
              <w:pStyle w:val="NoSpacing"/>
              <w:rPr>
                <w:rFonts w:ascii="Times New Roman" w:hAnsi="Times New Roman" w:cs="Times New Roman"/>
                <w:sz w:val="20"/>
                <w:szCs w:val="20"/>
              </w:rPr>
            </w:pPr>
            <w:r>
              <w:rPr>
                <w:rFonts w:ascii="Times New Roman" w:hAnsi="Times New Roman" w:cs="Times New Roman"/>
                <w:sz w:val="20"/>
                <w:szCs w:val="20"/>
              </w:rPr>
              <w:t>TWA: 50 µ</w:t>
            </w:r>
            <w:r w:rsidR="00682F90">
              <w:rPr>
                <w:rFonts w:ascii="Times New Roman" w:hAnsi="Times New Roman" w:cs="Times New Roman"/>
                <w:sz w:val="20"/>
                <w:szCs w:val="20"/>
              </w:rPr>
              <w:t>g/m³, (as Pb) 8 hours.</w:t>
            </w:r>
          </w:p>
        </w:tc>
      </w:tr>
    </w:tbl>
    <w:p w:rsidR="00DE73F2" w:rsidRDefault="00DE73F2" w:rsidP="00F02AC3">
      <w:pPr>
        <w:pStyle w:val="NoSpacing"/>
        <w:rPr>
          <w:rFonts w:ascii="Times New Roman" w:hAnsi="Times New Roman" w:cs="Times New Roman"/>
          <w:b/>
          <w:color w:val="1F497D" w:themeColor="text2"/>
          <w:sz w:val="20"/>
          <w:szCs w:val="20"/>
        </w:rPr>
      </w:pPr>
    </w:p>
    <w:p w:rsidR="00DE73F2" w:rsidRDefault="00CF422E" w:rsidP="00682F90">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Appropriate engineering controls</w:t>
      </w:r>
      <w:r>
        <w:rPr>
          <w:rFonts w:ascii="Times New Roman" w:hAnsi="Times New Roman" w:cs="Times New Roman"/>
          <w:b/>
          <w:color w:val="1F497D" w:themeColor="text2"/>
          <w:sz w:val="20"/>
          <w:szCs w:val="20"/>
        </w:rPr>
        <w:tab/>
        <w:t xml:space="preserve">: </w:t>
      </w:r>
      <w:r w:rsidR="00682F90">
        <w:rPr>
          <w:rFonts w:ascii="Times New Roman" w:hAnsi="Times New Roman" w:cs="Times New Roman"/>
          <w:sz w:val="20"/>
          <w:szCs w:val="20"/>
        </w:rPr>
        <w:t>If user operations generate dust, fumes, gas, vapor or mist, use process en-</w:t>
      </w:r>
    </w:p>
    <w:p w:rsidR="00682F90" w:rsidRDefault="00682F90" w:rsidP="00682F9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closures, local exhaust ventilation or other engineering controls to keep worker</w:t>
      </w:r>
    </w:p>
    <w:p w:rsidR="00682F90" w:rsidRDefault="00682F90" w:rsidP="00682F9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exposure to airborne contaminants below any recommended or statutory limits.</w:t>
      </w:r>
    </w:p>
    <w:p w:rsidR="00374723" w:rsidRDefault="00374723" w:rsidP="00F02AC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Environmental exposure controls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Emissions from ventilation or work process equipment should be checked to </w:t>
      </w:r>
    </w:p>
    <w:p w:rsidR="00374723" w:rsidRDefault="00374723"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ensure they comply with the requirements </w:t>
      </w:r>
      <w:r w:rsidR="00072382">
        <w:rPr>
          <w:rFonts w:ascii="Times New Roman" w:hAnsi="Times New Roman" w:cs="Times New Roman"/>
          <w:sz w:val="20"/>
          <w:szCs w:val="20"/>
        </w:rPr>
        <w:t>of environmental protection legisla-</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tion. In some cases, fume scrubbers, filters or engineering modifications to the </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process equipment will be necessary to reduce emissions to acceptable levels.</w:t>
      </w:r>
    </w:p>
    <w:p w:rsidR="00072382" w:rsidRDefault="00072382" w:rsidP="00F02AC3">
      <w:pPr>
        <w:pStyle w:val="NoSpacing"/>
        <w:rPr>
          <w:rFonts w:ascii="Times New Roman" w:hAnsi="Times New Roman" w:cs="Times New Roman"/>
          <w:b/>
          <w:color w:val="1F497D" w:themeColor="text2"/>
          <w:sz w:val="20"/>
          <w:szCs w:val="20"/>
        </w:rPr>
      </w:pPr>
      <w:r w:rsidRPr="00072382">
        <w:rPr>
          <w:rFonts w:ascii="Times New Roman" w:hAnsi="Times New Roman" w:cs="Times New Roman"/>
          <w:b/>
          <w:color w:val="1F497D" w:themeColor="text2"/>
          <w:sz w:val="20"/>
          <w:szCs w:val="20"/>
          <w:u w:val="single"/>
        </w:rPr>
        <w:t>Individual protection measures</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Hygiene measures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Wash hands, forearms and face thoroughly after handling chemical products, </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B6DA8">
        <w:rPr>
          <w:rFonts w:ascii="Times New Roman" w:hAnsi="Times New Roman" w:cs="Times New Roman"/>
          <w:sz w:val="20"/>
          <w:szCs w:val="20"/>
        </w:rPr>
        <w:t>b</w:t>
      </w:r>
      <w:r>
        <w:rPr>
          <w:rFonts w:ascii="Times New Roman" w:hAnsi="Times New Roman" w:cs="Times New Roman"/>
          <w:sz w:val="20"/>
          <w:szCs w:val="20"/>
        </w:rPr>
        <w:t xml:space="preserve">efore eating, smoking and using the lavatory and at the end of the working </w:t>
      </w:r>
    </w:p>
    <w:p w:rsidR="00072382" w:rsidRDefault="00072382" w:rsidP="00682F90">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period. Appropriate techniques should be used to remove potentially contamin-</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ated clothing. Wash contaminated clothing before reusing. Ensure that eyewash </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stations and safety showers are close to the workstation location.</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Eye/face protection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Safety eyewear complying with an approved standard should be used when a </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risk assessment indicates this is necessary to avoid exposure to liquid splashes,</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mists, gases or dusts. If contact is possible, the following protection should be</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worn, unless the assessment indicates a higher degree of protection: safety</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glasses with side-shields.</w:t>
      </w:r>
    </w:p>
    <w:p w:rsidR="00072382" w:rsidRDefault="00072382" w:rsidP="00F02AC3">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Skin protection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p>
    <w:p w:rsidR="00072382" w:rsidRDefault="00072382" w:rsidP="00F02AC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Hand protection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Chemical-resistant, impervious gloves complying with an approved standard </w:t>
      </w:r>
    </w:p>
    <w:p w:rsidR="00072382" w:rsidRDefault="00072382"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should be worn at all times when handling chemical products if a risk assess-</w:t>
      </w:r>
    </w:p>
    <w:p w:rsidR="00167C19" w:rsidRDefault="00072382"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ment indicates this is necessary</w:t>
      </w:r>
      <w:r w:rsidR="00F542B9">
        <w:rPr>
          <w:rFonts w:ascii="Times New Roman" w:hAnsi="Times New Roman" w:cs="Times New Roman"/>
          <w:sz w:val="20"/>
          <w:szCs w:val="20"/>
        </w:rPr>
        <w:t xml:space="preserve">. Considering the parameters specified by the </w:t>
      </w:r>
    </w:p>
    <w:p w:rsidR="00F542B9" w:rsidRDefault="00F542B9"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glove manufacturer, check during use that the gloves are still retaining their</w:t>
      </w:r>
    </w:p>
    <w:p w:rsidR="00F542B9" w:rsidRDefault="00F542B9"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protective properties. It should be noted that the time to breakthrough for any </w:t>
      </w:r>
    </w:p>
    <w:p w:rsidR="00F542B9" w:rsidRDefault="00F542B9"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any glove material may be different for different glove manufacturers. In the </w:t>
      </w:r>
    </w:p>
    <w:p w:rsidR="00F542B9" w:rsidRDefault="00F542B9"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case of mixtures, consisting of several substances, the protection time of the</w:t>
      </w:r>
    </w:p>
    <w:p w:rsidR="00F542B9" w:rsidRDefault="00F542B9" w:rsidP="00DE73F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gloves cannot be accurately estimated.</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Body protection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Personal protective equipment for the body should be selected based on the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task being performed and the risks involved and should be approved by a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specialist before handling this product.</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Other skin protection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Appropriate footwear and any additional skin protection measures should be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selected based on the task being performed and the risks involved and should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be approved by a specialist before handling this product.</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Respiratory protection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Use properly fitted, particulate filter respirator complying with an approved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standard if a risk assessment indicates this is necessary. Respirator selection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must be based on known or anticipated exposure levels, the hazards of the </w:t>
      </w:r>
    </w:p>
    <w:p w:rsidR="00167C19" w:rsidRDefault="00167C19" w:rsidP="00F02AC3">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product and the safe working limits of the selected respirator.</w:t>
      </w: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F542B9" w:rsidRDefault="00F542B9" w:rsidP="00F02AC3">
      <w:pPr>
        <w:pStyle w:val="NoSpacing"/>
        <w:rPr>
          <w:rFonts w:ascii="Times New Roman" w:hAnsi="Times New Roman" w:cs="Times New Roman"/>
          <w:sz w:val="20"/>
          <w:szCs w:val="20"/>
        </w:rPr>
      </w:pPr>
    </w:p>
    <w:p w:rsidR="00167C19" w:rsidRDefault="00167C19" w:rsidP="00167C19">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9. Physical and chemical properties</w:t>
      </w:r>
    </w:p>
    <w:p w:rsidR="00167C19" w:rsidRDefault="00167C19" w:rsidP="00167C19">
      <w:pPr>
        <w:pStyle w:val="NoSpacing"/>
        <w:rPr>
          <w:rFonts w:ascii="Times New Roman" w:hAnsi="Times New Roman" w:cs="Times New Roman"/>
          <w:b/>
          <w:color w:val="1F497D" w:themeColor="text2"/>
          <w:sz w:val="20"/>
          <w:szCs w:val="20"/>
        </w:rPr>
      </w:pPr>
      <w:r w:rsidRPr="00167C19">
        <w:rPr>
          <w:rFonts w:ascii="Times New Roman" w:hAnsi="Times New Roman" w:cs="Times New Roman"/>
          <w:b/>
          <w:color w:val="1F497D" w:themeColor="text2"/>
          <w:sz w:val="20"/>
          <w:szCs w:val="20"/>
          <w:u w:val="single"/>
        </w:rPr>
        <w:t>Appearance</w:t>
      </w:r>
    </w:p>
    <w:p w:rsidR="00167C19" w:rsidRDefault="00167C19"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Physical state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Solid.</w:t>
      </w:r>
      <w:r w:rsidR="00BE3A97">
        <w:rPr>
          <w:rFonts w:ascii="Times New Roman" w:hAnsi="Times New Roman" w:cs="Times New Roman"/>
          <w:sz w:val="20"/>
          <w:szCs w:val="20"/>
        </w:rPr>
        <w:t xml:space="preserve"> [bar, ingot, solid wire, preforms]</w:t>
      </w:r>
    </w:p>
    <w:p w:rsidR="00167C19" w:rsidRDefault="00167C19" w:rsidP="00167C19">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Color</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BE3A97">
        <w:rPr>
          <w:rFonts w:ascii="Times New Roman" w:hAnsi="Times New Roman" w:cs="Times New Roman"/>
          <w:sz w:val="20"/>
          <w:szCs w:val="20"/>
        </w:rPr>
        <w:t>Colorless.</w:t>
      </w:r>
    </w:p>
    <w:p w:rsidR="00167C19"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Odor</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Odor threshold</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pH</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Melting point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Boiling point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Flash point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Evaporation rate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Flammability (solid, gas)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Lower and upper explosive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(flammable) limits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Vapor pressure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Vapor density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Relative density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Solubility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BE3A97">
        <w:rPr>
          <w:rFonts w:ascii="Times New Roman" w:hAnsi="Times New Roman" w:cs="Times New Roman"/>
          <w:sz w:val="20"/>
          <w:szCs w:val="20"/>
        </w:rPr>
        <w:t xml:space="preserve">Insoluble in the following materials: cold water, hot water, methanol, diethyl </w:t>
      </w:r>
    </w:p>
    <w:p w:rsidR="00BE3A97" w:rsidRDefault="00BE3A97" w:rsidP="00167C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ether, n</w:t>
      </w:r>
      <w:r w:rsidR="008F6ADD">
        <w:rPr>
          <w:rFonts w:ascii="Times New Roman" w:hAnsi="Times New Roman" w:cs="Times New Roman"/>
          <w:sz w:val="20"/>
          <w:szCs w:val="20"/>
        </w:rPr>
        <w:t>octanol and acetone.</w:t>
      </w:r>
    </w:p>
    <w:p w:rsidR="0032093A" w:rsidRDefault="008F6ADD" w:rsidP="00167C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Partition coefficient: n</w:t>
      </w:r>
      <w:r w:rsidR="0032093A">
        <w:rPr>
          <w:rFonts w:ascii="Times New Roman" w:hAnsi="Times New Roman" w:cs="Times New Roman"/>
          <w:b/>
          <w:color w:val="1F497D" w:themeColor="text2"/>
          <w:sz w:val="20"/>
          <w:szCs w:val="20"/>
        </w:rPr>
        <w:t>octanol/</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water</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Auto-ignition temperature</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Decomposition temperature</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167C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Viscosity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32093A" w:rsidRDefault="0032093A" w:rsidP="0032093A">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10. Stability and reactivity</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Reactivity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No specific test data related to reactivity available for this product or its </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ingredients.</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Chemical stability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The product is stable.</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Possibility of hazardous reactions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Under normal conditions of storage and use, hazardous reactions will not occur</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Conditions to avoid</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Incompatible materials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32093A" w:rsidRDefault="0032093A"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Hazardous decomposition </w:t>
      </w:r>
    </w:p>
    <w:p w:rsidR="0032093A" w:rsidRDefault="0032093A"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products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Under normal conditions of storage and use, hazardous decomposition </w:t>
      </w:r>
    </w:p>
    <w:p w:rsidR="0089020C" w:rsidRDefault="0032093A" w:rsidP="0089020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products should not be produces.</w:t>
      </w:r>
    </w:p>
    <w:p w:rsidR="0032093A" w:rsidRPr="0089020C" w:rsidRDefault="0032093A" w:rsidP="008902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4"/>
          <w:szCs w:val="24"/>
        </w:rPr>
        <w:t>Section 11. Toxicological information</w:t>
      </w:r>
    </w:p>
    <w:p w:rsidR="0032093A"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Information of toxicological effects</w:t>
      </w: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Acute toxicity</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u w:val="single"/>
        </w:rPr>
        <w:t>Irritation/Corrosion</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u w:val="single"/>
        </w:rPr>
        <w:t>Sensitization</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u w:val="single"/>
        </w:rPr>
        <w:t>Mutagenicity</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u w:val="single"/>
        </w:rPr>
        <w:t>Carcinogenicity</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8F6ADD" w:rsidRDefault="008F6ADD"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8F6ADD">
        <w:rPr>
          <w:rFonts w:ascii="Times New Roman" w:hAnsi="Times New Roman" w:cs="Times New Roman"/>
          <w:b/>
          <w:color w:val="1F497D" w:themeColor="text2"/>
          <w:sz w:val="20"/>
          <w:szCs w:val="20"/>
        </w:rPr>
        <w:t>Conclusion/Summary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Human LEAD crosses the placental barrier.</w:t>
      </w:r>
    </w:p>
    <w:p w:rsidR="008F6ADD" w:rsidRDefault="008F6ADD"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CHRONIC OVEREXPOSURE EFFECTS; Increase of LEAD </w:t>
      </w:r>
    </w:p>
    <w:p w:rsidR="008F6ADD" w:rsidRDefault="008F6ADD"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LEVEL in blood, muscle soreness, metallic taste, abdominal cramps,</w:t>
      </w:r>
    </w:p>
    <w:p w:rsidR="008F6ADD" w:rsidRDefault="008F6ADD"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headaches.</w:t>
      </w:r>
    </w:p>
    <w:p w:rsidR="003D646C" w:rsidRDefault="003D646C"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3D646C" w:rsidRDefault="003D646C" w:rsidP="0032093A">
      <w:pPr>
        <w:pStyle w:val="NoSpacing"/>
        <w:rPr>
          <w:rFonts w:ascii="Times New Roman" w:hAnsi="Times New Roman" w:cs="Times New Roman"/>
          <w:sz w:val="20"/>
          <w:szCs w:val="20"/>
        </w:rPr>
      </w:pPr>
    </w:p>
    <w:p w:rsidR="003D646C" w:rsidRDefault="003D646C" w:rsidP="0032093A">
      <w:pPr>
        <w:pStyle w:val="NoSpacing"/>
        <w:rPr>
          <w:rFonts w:ascii="Times New Roman" w:hAnsi="Times New Roman" w:cs="Times New Roman"/>
          <w:sz w:val="20"/>
          <w:szCs w:val="20"/>
        </w:rPr>
      </w:pPr>
    </w:p>
    <w:p w:rsidR="003D646C" w:rsidRDefault="003D646C" w:rsidP="0032093A">
      <w:pPr>
        <w:pStyle w:val="NoSpacing"/>
        <w:rPr>
          <w:rFonts w:ascii="Times New Roman" w:hAnsi="Times New Roman" w:cs="Times New Roman"/>
          <w:sz w:val="20"/>
          <w:szCs w:val="20"/>
        </w:rPr>
      </w:pPr>
    </w:p>
    <w:p w:rsidR="003D646C" w:rsidRDefault="003D646C" w:rsidP="0032093A">
      <w:pPr>
        <w:pStyle w:val="NoSpacing"/>
        <w:rPr>
          <w:rFonts w:ascii="Times New Roman" w:hAnsi="Times New Roman" w:cs="Times New Roman"/>
          <w:sz w:val="20"/>
          <w:szCs w:val="20"/>
        </w:rPr>
      </w:pPr>
    </w:p>
    <w:p w:rsidR="003D646C" w:rsidRDefault="003D646C" w:rsidP="0032093A">
      <w:pPr>
        <w:pStyle w:val="NoSpacing"/>
        <w:rPr>
          <w:rFonts w:ascii="Times New Roman" w:hAnsi="Times New Roman" w:cs="Times New Roman"/>
          <w:sz w:val="20"/>
          <w:szCs w:val="20"/>
        </w:rPr>
      </w:pPr>
    </w:p>
    <w:p w:rsidR="003D646C" w:rsidRDefault="003D646C" w:rsidP="0032093A">
      <w:pPr>
        <w:pStyle w:val="NoSpacing"/>
        <w:rPr>
          <w:rFonts w:ascii="Times New Roman" w:hAnsi="Times New Roman" w:cs="Times New Roman"/>
          <w:sz w:val="20"/>
          <w:szCs w:val="20"/>
        </w:rPr>
      </w:pPr>
      <w:r w:rsidRPr="003D646C">
        <w:rPr>
          <w:rFonts w:ascii="Times New Roman" w:hAnsi="Times New Roman" w:cs="Times New Roman"/>
          <w:b/>
          <w:color w:val="1F497D" w:themeColor="text2"/>
          <w:sz w:val="20"/>
          <w:szCs w:val="20"/>
          <w:u w:val="single"/>
        </w:rPr>
        <w:t>Classification</w:t>
      </w:r>
    </w:p>
    <w:tbl>
      <w:tblPr>
        <w:tblStyle w:val="TableGrid"/>
        <w:tblW w:w="0" w:type="auto"/>
        <w:tblLook w:val="04A0" w:firstRow="1" w:lastRow="0" w:firstColumn="1" w:lastColumn="0" w:noHBand="0" w:noVBand="1"/>
      </w:tblPr>
      <w:tblGrid>
        <w:gridCol w:w="2393"/>
        <w:gridCol w:w="783"/>
        <w:gridCol w:w="990"/>
        <w:gridCol w:w="5410"/>
      </w:tblGrid>
      <w:tr w:rsidR="003D646C" w:rsidTr="003D646C">
        <w:tc>
          <w:tcPr>
            <w:tcW w:w="2394" w:type="dxa"/>
          </w:tcPr>
          <w:p w:rsidR="003D646C" w:rsidRPr="003D646C" w:rsidRDefault="003D646C" w:rsidP="0032093A">
            <w:pPr>
              <w:pStyle w:val="NoSpacing"/>
              <w:rPr>
                <w:rFonts w:ascii="Times New Roman" w:hAnsi="Times New Roman" w:cs="Times New Roman"/>
                <w:b/>
                <w:color w:val="1F497D" w:themeColor="text2"/>
                <w:sz w:val="20"/>
                <w:szCs w:val="20"/>
              </w:rPr>
            </w:pPr>
            <w:r w:rsidRPr="003D646C">
              <w:rPr>
                <w:rFonts w:ascii="Times New Roman" w:hAnsi="Times New Roman" w:cs="Times New Roman"/>
                <w:b/>
                <w:color w:val="1F497D" w:themeColor="text2"/>
                <w:sz w:val="20"/>
                <w:szCs w:val="20"/>
              </w:rPr>
              <w:t>Product/ingredient name</w:t>
            </w:r>
          </w:p>
        </w:tc>
        <w:tc>
          <w:tcPr>
            <w:tcW w:w="774" w:type="dxa"/>
          </w:tcPr>
          <w:p w:rsidR="003D646C" w:rsidRPr="003D646C" w:rsidRDefault="003D646C" w:rsidP="0032093A">
            <w:pPr>
              <w:pStyle w:val="NoSpacing"/>
              <w:rPr>
                <w:rFonts w:ascii="Times New Roman" w:hAnsi="Times New Roman" w:cs="Times New Roman"/>
                <w:b/>
                <w:color w:val="1F497D" w:themeColor="text2"/>
                <w:sz w:val="20"/>
                <w:szCs w:val="20"/>
              </w:rPr>
            </w:pPr>
            <w:r w:rsidRPr="003D646C">
              <w:rPr>
                <w:rFonts w:ascii="Times New Roman" w:hAnsi="Times New Roman" w:cs="Times New Roman"/>
                <w:b/>
                <w:color w:val="1F497D" w:themeColor="text2"/>
                <w:sz w:val="20"/>
                <w:szCs w:val="20"/>
              </w:rPr>
              <w:t>OSHA</w:t>
            </w:r>
          </w:p>
        </w:tc>
        <w:tc>
          <w:tcPr>
            <w:tcW w:w="990" w:type="dxa"/>
          </w:tcPr>
          <w:p w:rsidR="003D646C" w:rsidRPr="003D646C" w:rsidRDefault="003D646C" w:rsidP="0032093A">
            <w:pPr>
              <w:pStyle w:val="NoSpacing"/>
              <w:rPr>
                <w:rFonts w:ascii="Times New Roman" w:hAnsi="Times New Roman" w:cs="Times New Roman"/>
                <w:b/>
                <w:color w:val="1F497D" w:themeColor="text2"/>
                <w:sz w:val="20"/>
                <w:szCs w:val="20"/>
              </w:rPr>
            </w:pPr>
            <w:r w:rsidRPr="003D646C">
              <w:rPr>
                <w:rFonts w:ascii="Times New Roman" w:hAnsi="Times New Roman" w:cs="Times New Roman"/>
                <w:b/>
                <w:color w:val="1F497D" w:themeColor="text2"/>
                <w:sz w:val="20"/>
                <w:szCs w:val="20"/>
              </w:rPr>
              <w:t>IARC</w:t>
            </w:r>
          </w:p>
        </w:tc>
        <w:tc>
          <w:tcPr>
            <w:tcW w:w="5418" w:type="dxa"/>
          </w:tcPr>
          <w:p w:rsidR="003D646C" w:rsidRPr="003D646C" w:rsidRDefault="003D646C" w:rsidP="0032093A">
            <w:pPr>
              <w:pStyle w:val="NoSpacing"/>
              <w:rPr>
                <w:rFonts w:ascii="Times New Roman" w:hAnsi="Times New Roman" w:cs="Times New Roman"/>
                <w:b/>
                <w:color w:val="1F497D" w:themeColor="text2"/>
                <w:sz w:val="20"/>
                <w:szCs w:val="20"/>
              </w:rPr>
            </w:pPr>
            <w:r w:rsidRPr="003D646C">
              <w:rPr>
                <w:rFonts w:ascii="Times New Roman" w:hAnsi="Times New Roman" w:cs="Times New Roman"/>
                <w:b/>
                <w:color w:val="1F497D" w:themeColor="text2"/>
                <w:sz w:val="20"/>
                <w:szCs w:val="20"/>
              </w:rPr>
              <w:t>NTP</w:t>
            </w:r>
          </w:p>
        </w:tc>
      </w:tr>
      <w:tr w:rsidR="003D646C" w:rsidTr="003D646C">
        <w:tc>
          <w:tcPr>
            <w:tcW w:w="2394" w:type="dxa"/>
          </w:tcPr>
          <w:p w:rsidR="003D646C" w:rsidRDefault="003D646C" w:rsidP="0032093A">
            <w:pPr>
              <w:pStyle w:val="NoSpacing"/>
              <w:rPr>
                <w:rFonts w:ascii="Times New Roman" w:hAnsi="Times New Roman" w:cs="Times New Roman"/>
                <w:sz w:val="20"/>
                <w:szCs w:val="20"/>
              </w:rPr>
            </w:pPr>
            <w:r>
              <w:rPr>
                <w:rFonts w:ascii="Times New Roman" w:hAnsi="Times New Roman" w:cs="Times New Roman"/>
                <w:sz w:val="20"/>
                <w:szCs w:val="20"/>
              </w:rPr>
              <w:t>lead</w:t>
            </w:r>
          </w:p>
        </w:tc>
        <w:tc>
          <w:tcPr>
            <w:tcW w:w="774" w:type="dxa"/>
          </w:tcPr>
          <w:p w:rsidR="003D646C" w:rsidRDefault="003D646C" w:rsidP="0032093A">
            <w:pPr>
              <w:pStyle w:val="NoSpacing"/>
              <w:rPr>
                <w:rFonts w:ascii="Times New Roman" w:hAnsi="Times New Roman" w:cs="Times New Roman"/>
                <w:sz w:val="20"/>
                <w:szCs w:val="20"/>
              </w:rPr>
            </w:pPr>
            <w:r>
              <w:rPr>
                <w:rFonts w:ascii="Times New Roman" w:hAnsi="Times New Roman" w:cs="Times New Roman"/>
                <w:sz w:val="20"/>
                <w:szCs w:val="20"/>
              </w:rPr>
              <w:t>-</w:t>
            </w:r>
          </w:p>
        </w:tc>
        <w:tc>
          <w:tcPr>
            <w:tcW w:w="990" w:type="dxa"/>
          </w:tcPr>
          <w:p w:rsidR="003D646C" w:rsidRDefault="003D646C" w:rsidP="0032093A">
            <w:pPr>
              <w:pStyle w:val="NoSpacing"/>
              <w:rPr>
                <w:rFonts w:ascii="Times New Roman" w:hAnsi="Times New Roman" w:cs="Times New Roman"/>
                <w:sz w:val="20"/>
                <w:szCs w:val="20"/>
              </w:rPr>
            </w:pPr>
            <w:r>
              <w:rPr>
                <w:rFonts w:ascii="Times New Roman" w:hAnsi="Times New Roman" w:cs="Times New Roman"/>
                <w:sz w:val="20"/>
                <w:szCs w:val="20"/>
              </w:rPr>
              <w:t>2B</w:t>
            </w:r>
          </w:p>
        </w:tc>
        <w:tc>
          <w:tcPr>
            <w:tcW w:w="5418" w:type="dxa"/>
          </w:tcPr>
          <w:p w:rsidR="003D646C" w:rsidRDefault="003D646C" w:rsidP="0032093A">
            <w:pPr>
              <w:pStyle w:val="NoSpacing"/>
              <w:rPr>
                <w:rFonts w:ascii="Times New Roman" w:hAnsi="Times New Roman" w:cs="Times New Roman"/>
                <w:sz w:val="20"/>
                <w:szCs w:val="20"/>
              </w:rPr>
            </w:pPr>
            <w:r>
              <w:rPr>
                <w:rFonts w:ascii="Times New Roman" w:hAnsi="Times New Roman" w:cs="Times New Roman"/>
                <w:sz w:val="20"/>
                <w:szCs w:val="20"/>
              </w:rPr>
              <w:t>Reasonably anticipated to be a human carcinogen.</w:t>
            </w:r>
          </w:p>
        </w:tc>
      </w:tr>
    </w:tbl>
    <w:p w:rsidR="002626FE" w:rsidRDefault="003D646C"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sidR="002626FE">
        <w:rPr>
          <w:rFonts w:ascii="Times New Roman" w:hAnsi="Times New Roman" w:cs="Times New Roman"/>
          <w:b/>
          <w:color w:val="1F497D" w:themeColor="text2"/>
          <w:sz w:val="20"/>
          <w:szCs w:val="20"/>
          <w:u w:val="single"/>
        </w:rPr>
        <w:t>Reproductive toxicity</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89020C" w:rsidRDefault="0089020C" w:rsidP="0032093A">
      <w:pPr>
        <w:pStyle w:val="NoSpacing"/>
        <w:rPr>
          <w:rFonts w:ascii="Times New Roman" w:hAnsi="Times New Roman" w:cs="Times New Roman"/>
          <w:sz w:val="20"/>
          <w:szCs w:val="20"/>
        </w:rPr>
      </w:pPr>
    </w:p>
    <w:p w:rsidR="002626FE" w:rsidRDefault="0089020C"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sidR="002626FE">
        <w:rPr>
          <w:rFonts w:ascii="Times New Roman" w:hAnsi="Times New Roman" w:cs="Times New Roman"/>
          <w:b/>
          <w:color w:val="1F497D" w:themeColor="text2"/>
          <w:sz w:val="20"/>
          <w:szCs w:val="20"/>
          <w:u w:val="single"/>
        </w:rPr>
        <w:t>Teratogenicity</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sz w:val="20"/>
          <w:szCs w:val="20"/>
        </w:rPr>
        <w:t xml:space="preserve">  </w:t>
      </w:r>
      <w:r>
        <w:rPr>
          <w:rFonts w:ascii="Times New Roman" w:hAnsi="Times New Roman" w:cs="Times New Roman"/>
          <w:b/>
          <w:color w:val="1F497D" w:themeColor="text2"/>
          <w:sz w:val="20"/>
          <w:szCs w:val="20"/>
          <w:u w:val="single"/>
        </w:rPr>
        <w:t>Specific target organ toxicity (single exposure)</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Specific target organ toxicity (repeated exposure)</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89020C" w:rsidRDefault="0089020C" w:rsidP="0032093A">
      <w:pPr>
        <w:pStyle w:val="NoSpacing"/>
        <w:rPr>
          <w:rFonts w:ascii="Times New Roman" w:hAnsi="Times New Roman" w:cs="Times New Roman"/>
          <w:sz w:val="20"/>
          <w:szCs w:val="20"/>
        </w:rPr>
      </w:pPr>
    </w:p>
    <w:p w:rsidR="0089020C" w:rsidRDefault="0089020C"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sidRPr="0089020C">
        <w:rPr>
          <w:rFonts w:ascii="Times New Roman" w:hAnsi="Times New Roman" w:cs="Times New Roman"/>
          <w:b/>
          <w:color w:val="1F497D" w:themeColor="text2"/>
          <w:sz w:val="20"/>
          <w:szCs w:val="20"/>
          <w:u w:val="single"/>
        </w:rPr>
        <w:t>Aspiration hazard</w:t>
      </w:r>
    </w:p>
    <w:p w:rsidR="0089020C" w:rsidRPr="0089020C" w:rsidRDefault="0089020C"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89020C" w:rsidRDefault="0089020C"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Information on the likely routes</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of exposure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18447E">
        <w:rPr>
          <w:rFonts w:ascii="Times New Roman" w:hAnsi="Times New Roman" w:cs="Times New Roman"/>
          <w:sz w:val="20"/>
          <w:szCs w:val="20"/>
        </w:rPr>
        <w:t>Routes of entry not anticipated: Dermal.</w:t>
      </w: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Potential acute health effects</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Eye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Inhalation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Skin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Ingestion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2626FE" w:rsidRDefault="002626FE" w:rsidP="0032093A">
      <w:pPr>
        <w:pStyle w:val="NoSpacing"/>
        <w:rPr>
          <w:rFonts w:ascii="Times New Roman" w:hAnsi="Times New Roman" w:cs="Times New Roman"/>
          <w:sz w:val="20"/>
          <w:szCs w:val="20"/>
        </w:rPr>
      </w:pPr>
    </w:p>
    <w:p w:rsidR="002626FE" w:rsidRDefault="002626FE"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Symptoms related to the physical, chemical and toxicological characteristics</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Eye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2626FE" w:rsidRDefault="002626FE"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Inhalation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E1348F" w:rsidRDefault="00E1348F"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Skin contact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specific data.</w:t>
      </w:r>
    </w:p>
    <w:p w:rsidR="00E1348F" w:rsidRDefault="00E1348F"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D30B93">
        <w:rPr>
          <w:rFonts w:ascii="Times New Roman" w:hAnsi="Times New Roman" w:cs="Times New Roman"/>
          <w:b/>
          <w:color w:val="1F497D" w:themeColor="text2"/>
          <w:sz w:val="20"/>
          <w:szCs w:val="20"/>
        </w:rPr>
        <w:t>Ingestion</w:t>
      </w:r>
      <w:r w:rsidR="00D30B93">
        <w:rPr>
          <w:rFonts w:ascii="Times New Roman" w:hAnsi="Times New Roman" w:cs="Times New Roman"/>
          <w:b/>
          <w:color w:val="1F497D" w:themeColor="text2"/>
          <w:sz w:val="20"/>
          <w:szCs w:val="20"/>
        </w:rPr>
        <w:tab/>
      </w:r>
      <w:r w:rsidR="00D30B93">
        <w:rPr>
          <w:rFonts w:ascii="Times New Roman" w:hAnsi="Times New Roman" w:cs="Times New Roman"/>
          <w:b/>
          <w:color w:val="1F497D" w:themeColor="text2"/>
          <w:sz w:val="20"/>
          <w:szCs w:val="20"/>
        </w:rPr>
        <w:tab/>
      </w:r>
      <w:r w:rsidR="00D30B93">
        <w:rPr>
          <w:rFonts w:ascii="Times New Roman" w:hAnsi="Times New Roman" w:cs="Times New Roman"/>
          <w:b/>
          <w:color w:val="1F497D" w:themeColor="text2"/>
          <w:sz w:val="20"/>
          <w:szCs w:val="20"/>
        </w:rPr>
        <w:tab/>
        <w:t xml:space="preserve">: </w:t>
      </w:r>
      <w:r w:rsidR="00D30B93">
        <w:rPr>
          <w:rFonts w:ascii="Times New Roman" w:hAnsi="Times New Roman" w:cs="Times New Roman"/>
          <w:sz w:val="20"/>
          <w:szCs w:val="20"/>
        </w:rPr>
        <w:t>No specific data.</w:t>
      </w:r>
    </w:p>
    <w:p w:rsidR="00D30B93" w:rsidRDefault="00D30B93" w:rsidP="0032093A">
      <w:pPr>
        <w:pStyle w:val="NoSpacing"/>
        <w:rPr>
          <w:rFonts w:ascii="Times New Roman" w:hAnsi="Times New Roman" w:cs="Times New Roman"/>
          <w:sz w:val="20"/>
          <w:szCs w:val="20"/>
        </w:rPr>
      </w:pPr>
    </w:p>
    <w:p w:rsidR="00D30B93" w:rsidRDefault="00D30B93"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Delayed and immediate effects and also chronic effects from short and long term exposure</w:t>
      </w:r>
    </w:p>
    <w:p w:rsidR="00D30B93" w:rsidRDefault="00D30B93"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Short term exposure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p>
    <w:p w:rsidR="00D30B93" w:rsidRDefault="00D30B93"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Potential immediate effects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Potential delayed effects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D30B93" w:rsidRDefault="00D30B93"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u w:val="single"/>
        </w:rPr>
        <w:t>Long term exposure</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Potential immediate effects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Potential delayed effects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D30B93" w:rsidRDefault="00D30B93" w:rsidP="0032093A">
      <w:pPr>
        <w:pStyle w:val="NoSpacing"/>
        <w:rPr>
          <w:rFonts w:ascii="Times New Roman" w:hAnsi="Times New Roman" w:cs="Times New Roman"/>
          <w:b/>
          <w:color w:val="1F497D" w:themeColor="text2"/>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u w:val="single"/>
        </w:rPr>
        <w:t>Potential chronic health effects</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General</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D30B93" w:rsidRDefault="00D30B93" w:rsidP="0089020C">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Carcinogenicity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18447E">
        <w:rPr>
          <w:rFonts w:ascii="Times New Roman" w:hAnsi="Times New Roman" w:cs="Times New Roman"/>
          <w:sz w:val="20"/>
          <w:szCs w:val="20"/>
        </w:rPr>
        <w:t xml:space="preserve">Suspected of causing cancer. Risk of cancer depends on duration and level of </w:t>
      </w:r>
    </w:p>
    <w:p w:rsidR="0018447E" w:rsidRDefault="0018447E" w:rsidP="0089020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exposure.</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Mutagenicity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Teratogenicity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Developmental effects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Fertility effects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D30B93" w:rsidRDefault="00D30B93" w:rsidP="0032093A">
      <w:pPr>
        <w:pStyle w:val="NoSpacing"/>
        <w:rPr>
          <w:rFonts w:ascii="Times New Roman" w:hAnsi="Times New Roman" w:cs="Times New Roman"/>
          <w:sz w:val="20"/>
          <w:szCs w:val="20"/>
        </w:rPr>
      </w:pPr>
    </w:p>
    <w:p w:rsidR="00D30B93" w:rsidRDefault="00D30B93"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Numerical measures of toxicity</w:t>
      </w:r>
    </w:p>
    <w:p w:rsidR="00D30B93" w:rsidRDefault="00D30B93" w:rsidP="0032093A">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Acute toxicity estimates</w:t>
      </w:r>
    </w:p>
    <w:p w:rsidR="00D30B93" w:rsidRDefault="0018447E" w:rsidP="0032093A">
      <w:pPr>
        <w:pStyle w:val="NoSpacing"/>
        <w:rPr>
          <w:rFonts w:ascii="Times New Roman" w:hAnsi="Times New Roman" w:cs="Times New Roman"/>
          <w:sz w:val="20"/>
          <w:szCs w:val="20"/>
        </w:rPr>
      </w:pPr>
      <w:r>
        <w:rPr>
          <w:rFonts w:ascii="Times New Roman" w:hAnsi="Times New Roman" w:cs="Times New Roman"/>
          <w:sz w:val="20"/>
          <w:szCs w:val="20"/>
        </w:rPr>
        <w:t xml:space="preserve">    Not available.</w:t>
      </w:r>
    </w:p>
    <w:p w:rsidR="00D30B93" w:rsidRDefault="00D30B93" w:rsidP="0032093A">
      <w:pPr>
        <w:pStyle w:val="NoSpacing"/>
        <w:rPr>
          <w:rFonts w:ascii="Times New Roman" w:hAnsi="Times New Roman" w:cs="Times New Roman"/>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18447E" w:rsidRDefault="0018447E" w:rsidP="0032093A">
      <w:pPr>
        <w:pStyle w:val="NoSpacing"/>
        <w:rPr>
          <w:rFonts w:ascii="Times New Roman" w:hAnsi="Times New Roman" w:cs="Times New Roman"/>
          <w:b/>
          <w:color w:val="1F497D" w:themeColor="text2"/>
          <w:sz w:val="20"/>
          <w:szCs w:val="20"/>
        </w:rPr>
      </w:pPr>
    </w:p>
    <w:p w:rsidR="00D30B93" w:rsidRDefault="00D30B93" w:rsidP="0032093A">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Other information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To the best of our knowledge, the information contained herein is accurate. </w:t>
      </w:r>
    </w:p>
    <w:p w:rsidR="00D30B93" w:rsidRDefault="00D30B93"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However, </w:t>
      </w:r>
      <w:r w:rsidR="00022819">
        <w:rPr>
          <w:rFonts w:ascii="Times New Roman" w:hAnsi="Times New Roman" w:cs="Times New Roman"/>
          <w:sz w:val="20"/>
          <w:szCs w:val="20"/>
        </w:rPr>
        <w:t xml:space="preserve">neither the above-named supplier, nor any of its subsidiaries, </w:t>
      </w:r>
    </w:p>
    <w:p w:rsidR="00022819" w:rsidRDefault="00022819"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assumes any liability whatsoever for the accuracy of completeness of the in-</w:t>
      </w:r>
    </w:p>
    <w:p w:rsidR="00022819" w:rsidRDefault="00022819"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formation contained herein. Final determination of suitability of any material is </w:t>
      </w:r>
    </w:p>
    <w:p w:rsidR="00022819" w:rsidRDefault="00022819"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the sole responsibility of the user. All certain hazards are described herein, we</w:t>
      </w:r>
    </w:p>
    <w:p w:rsidR="00022819" w:rsidRDefault="00022819" w:rsidP="003209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cannot guarantee that these are the only hazards that exist.</w:t>
      </w:r>
    </w:p>
    <w:p w:rsidR="00022819" w:rsidRDefault="00022819" w:rsidP="00022819">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12. Ecological information</w:t>
      </w:r>
    </w:p>
    <w:p w:rsidR="00022819" w:rsidRPr="0018447E" w:rsidRDefault="00022819"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Toxicity</w:t>
      </w:r>
    </w:p>
    <w:tbl>
      <w:tblPr>
        <w:tblStyle w:val="TableGrid"/>
        <w:tblW w:w="9918" w:type="dxa"/>
        <w:tblLayout w:type="fixed"/>
        <w:tblLook w:val="04A0" w:firstRow="1" w:lastRow="0" w:firstColumn="1" w:lastColumn="0" w:noHBand="0" w:noVBand="1"/>
      </w:tblPr>
      <w:tblGrid>
        <w:gridCol w:w="2394"/>
        <w:gridCol w:w="3474"/>
        <w:gridCol w:w="2970"/>
        <w:gridCol w:w="1080"/>
      </w:tblGrid>
      <w:tr w:rsidR="0082640B" w:rsidRPr="0018447E" w:rsidTr="0082640B">
        <w:tc>
          <w:tcPr>
            <w:tcW w:w="2394" w:type="dxa"/>
          </w:tcPr>
          <w:p w:rsidR="0018447E" w:rsidRPr="0018447E" w:rsidRDefault="0018447E" w:rsidP="00022819">
            <w:pPr>
              <w:pStyle w:val="NoSpacing"/>
              <w:rPr>
                <w:rFonts w:ascii="Times New Roman" w:hAnsi="Times New Roman" w:cs="Times New Roman"/>
                <w:b/>
                <w:color w:val="1F497D" w:themeColor="text2"/>
                <w:sz w:val="20"/>
                <w:szCs w:val="20"/>
              </w:rPr>
            </w:pPr>
            <w:r w:rsidRPr="0018447E">
              <w:rPr>
                <w:rFonts w:ascii="Times New Roman" w:hAnsi="Times New Roman" w:cs="Times New Roman"/>
                <w:b/>
                <w:color w:val="1F497D" w:themeColor="text2"/>
                <w:sz w:val="20"/>
                <w:szCs w:val="20"/>
              </w:rPr>
              <w:t>Product/ingredient name</w:t>
            </w:r>
          </w:p>
        </w:tc>
        <w:tc>
          <w:tcPr>
            <w:tcW w:w="3474" w:type="dxa"/>
          </w:tcPr>
          <w:p w:rsidR="0018447E" w:rsidRPr="0018447E" w:rsidRDefault="0018447E" w:rsidP="00022819">
            <w:pPr>
              <w:pStyle w:val="NoSpacing"/>
              <w:rPr>
                <w:rFonts w:ascii="Times New Roman" w:hAnsi="Times New Roman" w:cs="Times New Roman"/>
                <w:b/>
                <w:color w:val="1F497D" w:themeColor="text2"/>
                <w:sz w:val="20"/>
                <w:szCs w:val="20"/>
              </w:rPr>
            </w:pPr>
            <w:r w:rsidRPr="0018447E">
              <w:rPr>
                <w:rFonts w:ascii="Times New Roman" w:hAnsi="Times New Roman" w:cs="Times New Roman"/>
                <w:b/>
                <w:color w:val="1F497D" w:themeColor="text2"/>
                <w:sz w:val="20"/>
                <w:szCs w:val="20"/>
              </w:rPr>
              <w:t>Result</w:t>
            </w:r>
          </w:p>
        </w:tc>
        <w:tc>
          <w:tcPr>
            <w:tcW w:w="2970" w:type="dxa"/>
          </w:tcPr>
          <w:p w:rsidR="0018447E" w:rsidRPr="0018447E" w:rsidRDefault="0018447E" w:rsidP="00022819">
            <w:pPr>
              <w:pStyle w:val="NoSpacing"/>
              <w:rPr>
                <w:rFonts w:ascii="Times New Roman" w:hAnsi="Times New Roman" w:cs="Times New Roman"/>
                <w:b/>
                <w:color w:val="1F497D" w:themeColor="text2"/>
                <w:sz w:val="20"/>
                <w:szCs w:val="20"/>
              </w:rPr>
            </w:pPr>
            <w:r w:rsidRPr="0018447E">
              <w:rPr>
                <w:rFonts w:ascii="Times New Roman" w:hAnsi="Times New Roman" w:cs="Times New Roman"/>
                <w:b/>
                <w:color w:val="1F497D" w:themeColor="text2"/>
                <w:sz w:val="20"/>
                <w:szCs w:val="20"/>
              </w:rPr>
              <w:t>Species</w:t>
            </w:r>
          </w:p>
        </w:tc>
        <w:tc>
          <w:tcPr>
            <w:tcW w:w="1080" w:type="dxa"/>
          </w:tcPr>
          <w:p w:rsidR="0018447E" w:rsidRPr="0018447E" w:rsidRDefault="0018447E" w:rsidP="00022819">
            <w:pPr>
              <w:pStyle w:val="NoSpacing"/>
              <w:rPr>
                <w:rFonts w:ascii="Times New Roman" w:hAnsi="Times New Roman" w:cs="Times New Roman"/>
                <w:b/>
                <w:color w:val="1F497D" w:themeColor="text2"/>
                <w:sz w:val="20"/>
                <w:szCs w:val="20"/>
              </w:rPr>
            </w:pPr>
            <w:r w:rsidRPr="0018447E">
              <w:rPr>
                <w:rFonts w:ascii="Times New Roman" w:hAnsi="Times New Roman" w:cs="Times New Roman"/>
                <w:b/>
                <w:color w:val="1F497D" w:themeColor="text2"/>
                <w:sz w:val="20"/>
                <w:szCs w:val="20"/>
              </w:rPr>
              <w:t>Exposure</w:t>
            </w:r>
          </w:p>
        </w:tc>
      </w:tr>
      <w:tr w:rsidR="0082640B" w:rsidTr="0082640B">
        <w:tc>
          <w:tcPr>
            <w:tcW w:w="2394" w:type="dxa"/>
          </w:tcPr>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lead</w:t>
            </w:r>
          </w:p>
        </w:tc>
        <w:tc>
          <w:tcPr>
            <w:tcW w:w="3474" w:type="dxa"/>
          </w:tcPr>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Acute EC50 105 ppb Marine water</w:t>
            </w:r>
          </w:p>
          <w:p w:rsidR="0018447E" w:rsidRDefault="0018447E" w:rsidP="00022819">
            <w:pPr>
              <w:pStyle w:val="NoSpacing"/>
              <w:rPr>
                <w:rFonts w:ascii="Times New Roman" w:hAnsi="Times New Roman" w:cs="Times New Roman"/>
                <w:sz w:val="20"/>
                <w:szCs w:val="20"/>
              </w:rPr>
            </w:pP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Acute EC50 0.489 mg/l Marine water</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Acute EC50 8000 µg/l Fresh water</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Acute LC50 530 µg/l Fresh water</w:t>
            </w:r>
          </w:p>
          <w:p w:rsidR="0018447E" w:rsidRDefault="0018447E" w:rsidP="00022819">
            <w:pPr>
              <w:pStyle w:val="NoSpacing"/>
              <w:rPr>
                <w:rFonts w:ascii="Times New Roman" w:hAnsi="Times New Roman" w:cs="Times New Roman"/>
                <w:sz w:val="20"/>
                <w:szCs w:val="20"/>
              </w:rPr>
            </w:pP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Acute LC50 4400 µg/l Fresh water</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Acute LC50 0.44 ppm Fresh water</w:t>
            </w: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 xml:space="preserve">Chronic NOEC 0.25 mg/l Marine water </w:t>
            </w: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Chronic NOEC 0.03 µg/l Fresh water</w:t>
            </w:r>
          </w:p>
        </w:tc>
        <w:tc>
          <w:tcPr>
            <w:tcW w:w="2970" w:type="dxa"/>
          </w:tcPr>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Algae – Chaetoceros sp. –</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Exponential growth phase</w:t>
            </w:r>
          </w:p>
          <w:p w:rsidR="0018447E" w:rsidRPr="00154343" w:rsidRDefault="0018447E" w:rsidP="00022819">
            <w:pPr>
              <w:pStyle w:val="NoSpacing"/>
              <w:rPr>
                <w:rFonts w:ascii="Times New Roman" w:hAnsi="Times New Roman" w:cs="Times New Roman"/>
                <w:sz w:val="20"/>
                <w:szCs w:val="20"/>
                <w:lang w:val="es-AR"/>
              </w:rPr>
            </w:pPr>
            <w:r w:rsidRPr="00154343">
              <w:rPr>
                <w:rFonts w:ascii="Times New Roman" w:hAnsi="Times New Roman" w:cs="Times New Roman"/>
                <w:sz w:val="20"/>
                <w:szCs w:val="20"/>
                <w:lang w:val="es-AR"/>
              </w:rPr>
              <w:t>Algae – Ulva pertusa</w:t>
            </w:r>
          </w:p>
          <w:p w:rsidR="0018447E" w:rsidRPr="00154343" w:rsidRDefault="0018447E" w:rsidP="00022819">
            <w:pPr>
              <w:pStyle w:val="NoSpacing"/>
              <w:rPr>
                <w:rFonts w:ascii="Times New Roman" w:hAnsi="Times New Roman" w:cs="Times New Roman"/>
                <w:sz w:val="20"/>
                <w:szCs w:val="20"/>
                <w:lang w:val="es-AR"/>
              </w:rPr>
            </w:pPr>
            <w:r w:rsidRPr="00154343">
              <w:rPr>
                <w:rFonts w:ascii="Times New Roman" w:hAnsi="Times New Roman" w:cs="Times New Roman"/>
                <w:sz w:val="20"/>
                <w:szCs w:val="20"/>
                <w:lang w:val="es-AR"/>
              </w:rPr>
              <w:t>Aquatic plants – Lemna minor</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Crustaceans – Ceriodaphnia</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reticulata</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Daphnia – Daphia magna</w:t>
            </w:r>
          </w:p>
          <w:p w:rsidR="0018447E" w:rsidRDefault="0018447E" w:rsidP="00022819">
            <w:pPr>
              <w:pStyle w:val="NoSpacing"/>
              <w:rPr>
                <w:rFonts w:ascii="Times New Roman" w:hAnsi="Times New Roman" w:cs="Times New Roman"/>
                <w:sz w:val="20"/>
                <w:szCs w:val="20"/>
              </w:rPr>
            </w:pPr>
            <w:r>
              <w:rPr>
                <w:rFonts w:ascii="Times New Roman" w:hAnsi="Times New Roman" w:cs="Times New Roman"/>
                <w:sz w:val="20"/>
                <w:szCs w:val="20"/>
              </w:rPr>
              <w:t xml:space="preserve">Fish – Cyprinus carpio </w:t>
            </w:r>
            <w:r w:rsidR="0082640B">
              <w:rPr>
                <w:rFonts w:ascii="Times New Roman" w:hAnsi="Times New Roman" w:cs="Times New Roman"/>
                <w:sz w:val="20"/>
                <w:szCs w:val="20"/>
              </w:rPr>
              <w:t>–</w:t>
            </w:r>
            <w:r>
              <w:rPr>
                <w:rFonts w:ascii="Times New Roman" w:hAnsi="Times New Roman" w:cs="Times New Roman"/>
                <w:sz w:val="20"/>
                <w:szCs w:val="20"/>
              </w:rPr>
              <w:t xml:space="preserve"> Juvenile</w:t>
            </w: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(Fledgling, Hatchling, Weanling)</w:t>
            </w:r>
          </w:p>
          <w:p w:rsidR="0082640B" w:rsidRPr="00154343" w:rsidRDefault="0082640B" w:rsidP="00022819">
            <w:pPr>
              <w:pStyle w:val="NoSpacing"/>
              <w:rPr>
                <w:rFonts w:ascii="Times New Roman" w:hAnsi="Times New Roman" w:cs="Times New Roman"/>
                <w:sz w:val="20"/>
                <w:szCs w:val="20"/>
                <w:lang w:val="es-AR"/>
              </w:rPr>
            </w:pPr>
            <w:r w:rsidRPr="00154343">
              <w:rPr>
                <w:rFonts w:ascii="Times New Roman" w:hAnsi="Times New Roman" w:cs="Times New Roman"/>
                <w:sz w:val="20"/>
                <w:szCs w:val="20"/>
                <w:lang w:val="es-AR"/>
              </w:rPr>
              <w:t>Algae – Ulva pertusa</w:t>
            </w:r>
          </w:p>
          <w:p w:rsidR="0082640B" w:rsidRPr="00154343" w:rsidRDefault="0082640B" w:rsidP="00022819">
            <w:pPr>
              <w:pStyle w:val="NoSpacing"/>
              <w:rPr>
                <w:rFonts w:ascii="Times New Roman" w:hAnsi="Times New Roman" w:cs="Times New Roman"/>
                <w:sz w:val="20"/>
                <w:szCs w:val="20"/>
                <w:lang w:val="es-AR"/>
              </w:rPr>
            </w:pPr>
            <w:r w:rsidRPr="00154343">
              <w:rPr>
                <w:rFonts w:ascii="Times New Roman" w:hAnsi="Times New Roman" w:cs="Times New Roman"/>
                <w:sz w:val="20"/>
                <w:szCs w:val="20"/>
                <w:lang w:val="es-AR"/>
              </w:rPr>
              <w:t>Fish – Cyprinus carpio</w:t>
            </w:r>
          </w:p>
        </w:tc>
        <w:tc>
          <w:tcPr>
            <w:tcW w:w="1080" w:type="dxa"/>
          </w:tcPr>
          <w:p w:rsidR="0018447E"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72 hours</w:t>
            </w: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96hours</w:t>
            </w: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4days</w:t>
            </w: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48 hours</w:t>
            </w: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48 hours</w:t>
            </w: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96 hours</w:t>
            </w: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96 hours</w:t>
            </w:r>
          </w:p>
          <w:p w:rsidR="0082640B" w:rsidRDefault="0082640B" w:rsidP="00022819">
            <w:pPr>
              <w:pStyle w:val="NoSpacing"/>
              <w:rPr>
                <w:rFonts w:ascii="Times New Roman" w:hAnsi="Times New Roman" w:cs="Times New Roman"/>
                <w:sz w:val="20"/>
                <w:szCs w:val="20"/>
              </w:rPr>
            </w:pPr>
            <w:r>
              <w:rPr>
                <w:rFonts w:ascii="Times New Roman" w:hAnsi="Times New Roman" w:cs="Times New Roman"/>
                <w:sz w:val="20"/>
                <w:szCs w:val="20"/>
              </w:rPr>
              <w:t>4 weeks</w:t>
            </w:r>
          </w:p>
        </w:tc>
      </w:tr>
    </w:tbl>
    <w:p w:rsidR="00022819" w:rsidRDefault="00022819" w:rsidP="00022819">
      <w:pPr>
        <w:pStyle w:val="NoSpacing"/>
        <w:rPr>
          <w:rFonts w:ascii="Times New Roman" w:hAnsi="Times New Roman" w:cs="Times New Roman"/>
          <w:sz w:val="20"/>
          <w:szCs w:val="20"/>
        </w:rPr>
      </w:pPr>
    </w:p>
    <w:p w:rsidR="00097D52" w:rsidRDefault="00097D52"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Persistence and degradability</w:t>
      </w:r>
    </w:p>
    <w:p w:rsidR="00DD68C0" w:rsidRDefault="00DD68C0" w:rsidP="000228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DD68C0" w:rsidRDefault="00DD68C0" w:rsidP="00022819">
      <w:pPr>
        <w:pStyle w:val="NoSpacing"/>
        <w:rPr>
          <w:rFonts w:ascii="Times New Roman" w:hAnsi="Times New Roman" w:cs="Times New Roman"/>
          <w:sz w:val="20"/>
          <w:szCs w:val="20"/>
        </w:rPr>
      </w:pPr>
    </w:p>
    <w:p w:rsidR="00DD68C0" w:rsidRDefault="00DD68C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Bioaccumulative potential</w:t>
      </w:r>
    </w:p>
    <w:p w:rsidR="00DD68C0" w:rsidRDefault="00DD68C0" w:rsidP="000228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available.</w:t>
      </w:r>
    </w:p>
    <w:p w:rsidR="00DD68C0" w:rsidRDefault="00DD68C0" w:rsidP="00022819">
      <w:pPr>
        <w:pStyle w:val="NoSpacing"/>
        <w:rPr>
          <w:rFonts w:ascii="Times New Roman" w:hAnsi="Times New Roman" w:cs="Times New Roman"/>
          <w:b/>
          <w:sz w:val="20"/>
          <w:szCs w:val="20"/>
        </w:rPr>
      </w:pPr>
    </w:p>
    <w:p w:rsidR="00DD68C0" w:rsidRDefault="00DD68C0" w:rsidP="00022819">
      <w:pPr>
        <w:pStyle w:val="NoSpacing"/>
        <w:rPr>
          <w:rFonts w:ascii="Times New Roman" w:hAnsi="Times New Roman" w:cs="Times New Roman"/>
          <w:b/>
          <w:sz w:val="20"/>
          <w:szCs w:val="20"/>
        </w:rPr>
      </w:pPr>
      <w:r>
        <w:rPr>
          <w:rFonts w:ascii="Times New Roman" w:hAnsi="Times New Roman" w:cs="Times New Roman"/>
          <w:b/>
          <w:color w:val="1F497D" w:themeColor="text2"/>
          <w:sz w:val="20"/>
          <w:szCs w:val="20"/>
          <w:u w:val="single"/>
        </w:rPr>
        <w:t>Mobility in soil</w:t>
      </w:r>
    </w:p>
    <w:p w:rsidR="00DD68C0" w:rsidRDefault="00DD68C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Soil/water partition coefficient</w:t>
      </w:r>
    </w:p>
    <w:p w:rsidR="00DD68C0" w:rsidRDefault="00DD68C0" w:rsidP="000228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(K</w:t>
      </w:r>
      <w:r>
        <w:rPr>
          <w:rFonts w:ascii="Times New Roman" w:hAnsi="Times New Roman" w:cs="Times New Roman"/>
          <w:b/>
          <w:color w:val="1F497D" w:themeColor="text2"/>
          <w:sz w:val="16"/>
          <w:szCs w:val="16"/>
        </w:rPr>
        <w:t>oc</w:t>
      </w:r>
      <w:r>
        <w:rPr>
          <w:rFonts w:ascii="Times New Roman" w:hAnsi="Times New Roman" w:cs="Times New Roman"/>
          <w:b/>
          <w:color w:val="1F497D" w:themeColor="text2"/>
          <w:sz w:val="20"/>
          <w:szCs w:val="20"/>
        </w:rPr>
        <w:t>)</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D640A0">
        <w:rPr>
          <w:rFonts w:ascii="Times New Roman" w:hAnsi="Times New Roman" w:cs="Times New Roman"/>
          <w:sz w:val="20"/>
          <w:szCs w:val="20"/>
        </w:rPr>
        <w:t>Not available</w:t>
      </w:r>
    </w:p>
    <w:p w:rsidR="00D640A0" w:rsidRDefault="00D640A0" w:rsidP="00022819">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Other adverse effects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known significant effects or critical hazards.</w:t>
      </w:r>
    </w:p>
    <w:p w:rsidR="00D640A0" w:rsidRPr="00D640A0" w:rsidRDefault="00D640A0" w:rsidP="00D640A0">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13. Disposal considerations</w:t>
      </w:r>
    </w:p>
    <w:p w:rsidR="00DD68C0" w:rsidRDefault="00EC6A8C" w:rsidP="000228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Disposal methods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The generation of waste should be avoided or minimized wherever possible.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Disposal of this product, solutions and any by-products should at all times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comply with the requirements of environmental protection and waste disposal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legislation and any regional local authority requirements. Dispose of surplus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and non-recyclable products via a licensed waste disposal contractor. Waste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should not be disposed of untreated to the sewer unless fully compliant with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the requirements of all authorities with jurisdiction. Waste packaging should be</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recycled. Incineration or landfill should only be considered when recycling is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not feasible. This material and its container must be disposed of in a safe way.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Empty containers or liners may retain some product residues. Avoid dispersal </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of spilled material and runoff and contact with soil, waterways, drains and sew-</w:t>
      </w:r>
    </w:p>
    <w:p w:rsidR="00EC6A8C" w:rsidRDefault="00EC6A8C"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ers.</w:t>
      </w: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82640B" w:rsidRDefault="0082640B" w:rsidP="00022819">
      <w:pPr>
        <w:pStyle w:val="NoSpacing"/>
        <w:rPr>
          <w:rFonts w:ascii="Times New Roman" w:hAnsi="Times New Roman" w:cs="Times New Roman"/>
          <w:sz w:val="20"/>
          <w:szCs w:val="20"/>
        </w:rPr>
      </w:pPr>
    </w:p>
    <w:p w:rsidR="00EC6A8C" w:rsidRPr="00EC6A8C" w:rsidRDefault="00EC6A8C" w:rsidP="00EC6A8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4"/>
          <w:szCs w:val="24"/>
        </w:rPr>
        <w:t>Section 14. Transport information</w:t>
      </w:r>
    </w:p>
    <w:p w:rsidR="00EC6A8C" w:rsidRPr="00EC6A8C" w:rsidRDefault="00EC6A8C" w:rsidP="00022819">
      <w:pPr>
        <w:pStyle w:val="NoSpacing"/>
        <w:rPr>
          <w:rFonts w:ascii="Times New Roman" w:hAnsi="Times New Roman" w:cs="Times New Roman"/>
          <w:b/>
          <w:sz w:val="24"/>
          <w:szCs w:val="24"/>
        </w:rPr>
      </w:pPr>
    </w:p>
    <w:tbl>
      <w:tblPr>
        <w:tblStyle w:val="TableGrid"/>
        <w:tblW w:w="9738" w:type="dxa"/>
        <w:tblLayout w:type="fixed"/>
        <w:tblLook w:val="04A0" w:firstRow="1" w:lastRow="0" w:firstColumn="1" w:lastColumn="0" w:noHBand="0" w:noVBand="1"/>
      </w:tblPr>
      <w:tblGrid>
        <w:gridCol w:w="1638"/>
        <w:gridCol w:w="1440"/>
        <w:gridCol w:w="1440"/>
        <w:gridCol w:w="1440"/>
        <w:gridCol w:w="1260"/>
        <w:gridCol w:w="1260"/>
        <w:gridCol w:w="1260"/>
      </w:tblGrid>
      <w:tr w:rsidR="0069114B" w:rsidTr="006B530F">
        <w:tc>
          <w:tcPr>
            <w:tcW w:w="1638" w:type="dxa"/>
          </w:tcPr>
          <w:p w:rsidR="00D640A0" w:rsidRPr="00D640A0" w:rsidRDefault="00D640A0" w:rsidP="00D640A0">
            <w:pPr>
              <w:pStyle w:val="NoSpacing"/>
              <w:jc w:val="center"/>
              <w:rPr>
                <w:rFonts w:ascii="Times New Roman" w:hAnsi="Times New Roman" w:cs="Times New Roman"/>
                <w:b/>
                <w:color w:val="1F497D" w:themeColor="text2"/>
                <w:sz w:val="20"/>
                <w:szCs w:val="20"/>
              </w:rPr>
            </w:pPr>
          </w:p>
        </w:tc>
        <w:tc>
          <w:tcPr>
            <w:tcW w:w="1440" w:type="dxa"/>
          </w:tcPr>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DOT</w:t>
            </w:r>
          </w:p>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Classification</w:t>
            </w:r>
          </w:p>
        </w:tc>
        <w:tc>
          <w:tcPr>
            <w:tcW w:w="1440" w:type="dxa"/>
          </w:tcPr>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TDG</w:t>
            </w:r>
          </w:p>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Classification</w:t>
            </w:r>
          </w:p>
        </w:tc>
        <w:tc>
          <w:tcPr>
            <w:tcW w:w="1440" w:type="dxa"/>
          </w:tcPr>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Mexico</w:t>
            </w:r>
          </w:p>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Classification</w:t>
            </w:r>
          </w:p>
        </w:tc>
        <w:tc>
          <w:tcPr>
            <w:tcW w:w="1260" w:type="dxa"/>
          </w:tcPr>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ADR/RID</w:t>
            </w:r>
          </w:p>
        </w:tc>
        <w:tc>
          <w:tcPr>
            <w:tcW w:w="1260" w:type="dxa"/>
          </w:tcPr>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IMDG</w:t>
            </w:r>
          </w:p>
        </w:tc>
        <w:tc>
          <w:tcPr>
            <w:tcW w:w="1260" w:type="dxa"/>
          </w:tcPr>
          <w:p w:rsidR="00D640A0" w:rsidRDefault="00D640A0" w:rsidP="00D640A0">
            <w:pPr>
              <w:pStyle w:val="NoSpacing"/>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IATA</w:t>
            </w:r>
          </w:p>
        </w:tc>
      </w:tr>
      <w:tr w:rsidR="0069114B" w:rsidTr="006B530F">
        <w:tc>
          <w:tcPr>
            <w:tcW w:w="1638" w:type="dxa"/>
          </w:tcPr>
          <w:p w:rsidR="00D640A0" w:rsidRP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UN number</w:t>
            </w:r>
          </w:p>
        </w:tc>
        <w:tc>
          <w:tcPr>
            <w:tcW w:w="1440" w:type="dxa"/>
          </w:tcPr>
          <w:p w:rsidR="00D640A0" w:rsidRPr="0069114B" w:rsidRDefault="0069114B" w:rsidP="00022819">
            <w:pPr>
              <w:pStyle w:val="NoSpacing"/>
              <w:rPr>
                <w:rFonts w:ascii="Times New Roman" w:hAnsi="Times New Roman" w:cs="Times New Roman"/>
                <w:sz w:val="18"/>
                <w:szCs w:val="18"/>
              </w:rPr>
            </w:pPr>
            <w:r w:rsidRPr="0069114B">
              <w:rPr>
                <w:rFonts w:ascii="Times New Roman" w:hAnsi="Times New Roman" w:cs="Times New Roman"/>
                <w:sz w:val="18"/>
                <w:szCs w:val="18"/>
              </w:rPr>
              <w:t>Not regulated.</w:t>
            </w:r>
          </w:p>
        </w:tc>
        <w:tc>
          <w:tcPr>
            <w:tcW w:w="1440" w:type="dxa"/>
          </w:tcPr>
          <w:p w:rsidR="00D640A0" w:rsidRPr="0069114B" w:rsidRDefault="0069114B" w:rsidP="00022819">
            <w:pPr>
              <w:pStyle w:val="NoSpacing"/>
              <w:rPr>
                <w:rFonts w:ascii="Times New Roman" w:hAnsi="Times New Roman" w:cs="Times New Roman"/>
                <w:b/>
                <w:color w:val="1F497D" w:themeColor="text2"/>
                <w:sz w:val="18"/>
                <w:szCs w:val="18"/>
              </w:rPr>
            </w:pPr>
            <w:r w:rsidRPr="0069114B">
              <w:rPr>
                <w:rFonts w:ascii="Times New Roman" w:hAnsi="Times New Roman" w:cs="Times New Roman"/>
                <w:sz w:val="18"/>
                <w:szCs w:val="18"/>
              </w:rPr>
              <w:t>Not regulated.</w:t>
            </w:r>
          </w:p>
        </w:tc>
        <w:tc>
          <w:tcPr>
            <w:tcW w:w="1440" w:type="dxa"/>
          </w:tcPr>
          <w:p w:rsidR="00D640A0" w:rsidRPr="0069114B" w:rsidRDefault="0069114B" w:rsidP="00022819">
            <w:pPr>
              <w:pStyle w:val="NoSpacing"/>
              <w:rPr>
                <w:rFonts w:ascii="Times New Roman" w:hAnsi="Times New Roman" w:cs="Times New Roman"/>
                <w:b/>
                <w:color w:val="1F497D" w:themeColor="text2"/>
                <w:sz w:val="18"/>
                <w:szCs w:val="18"/>
              </w:rPr>
            </w:pPr>
            <w:r w:rsidRPr="0069114B">
              <w:rPr>
                <w:rFonts w:ascii="Times New Roman" w:hAnsi="Times New Roman" w:cs="Times New Roman"/>
                <w:sz w:val="18"/>
                <w:szCs w:val="18"/>
              </w:rPr>
              <w:t>Not regulated.</w:t>
            </w:r>
          </w:p>
        </w:tc>
        <w:tc>
          <w:tcPr>
            <w:tcW w:w="1260" w:type="dxa"/>
          </w:tcPr>
          <w:p w:rsidR="00D640A0" w:rsidRPr="0069114B" w:rsidRDefault="0069114B" w:rsidP="00022819">
            <w:pPr>
              <w:pStyle w:val="NoSpacing"/>
              <w:rPr>
                <w:rFonts w:ascii="Times New Roman" w:hAnsi="Times New Roman" w:cs="Times New Roman"/>
                <w:b/>
                <w:color w:val="1F497D" w:themeColor="text2"/>
                <w:sz w:val="18"/>
                <w:szCs w:val="18"/>
              </w:rPr>
            </w:pPr>
            <w:r w:rsidRPr="0069114B">
              <w:rPr>
                <w:rFonts w:ascii="Times New Roman" w:hAnsi="Times New Roman" w:cs="Times New Roman"/>
                <w:sz w:val="18"/>
                <w:szCs w:val="18"/>
              </w:rPr>
              <w:t>Not regulated.</w:t>
            </w:r>
          </w:p>
        </w:tc>
        <w:tc>
          <w:tcPr>
            <w:tcW w:w="1260" w:type="dxa"/>
          </w:tcPr>
          <w:p w:rsidR="00D640A0" w:rsidRPr="0069114B" w:rsidRDefault="0069114B" w:rsidP="00022819">
            <w:pPr>
              <w:pStyle w:val="NoSpacing"/>
              <w:rPr>
                <w:rFonts w:ascii="Times New Roman" w:hAnsi="Times New Roman" w:cs="Times New Roman"/>
                <w:b/>
                <w:color w:val="1F497D" w:themeColor="text2"/>
                <w:sz w:val="18"/>
                <w:szCs w:val="18"/>
              </w:rPr>
            </w:pPr>
            <w:r w:rsidRPr="0069114B">
              <w:rPr>
                <w:rFonts w:ascii="Times New Roman" w:hAnsi="Times New Roman" w:cs="Times New Roman"/>
                <w:sz w:val="18"/>
                <w:szCs w:val="18"/>
              </w:rPr>
              <w:t>Not regulated.</w:t>
            </w:r>
          </w:p>
        </w:tc>
        <w:tc>
          <w:tcPr>
            <w:tcW w:w="1260" w:type="dxa"/>
          </w:tcPr>
          <w:p w:rsidR="00D640A0" w:rsidRPr="0069114B" w:rsidRDefault="0069114B" w:rsidP="00022819">
            <w:pPr>
              <w:pStyle w:val="NoSpacing"/>
              <w:rPr>
                <w:rFonts w:ascii="Times New Roman" w:hAnsi="Times New Roman" w:cs="Times New Roman"/>
                <w:b/>
                <w:color w:val="1F497D" w:themeColor="text2"/>
                <w:sz w:val="18"/>
                <w:szCs w:val="18"/>
              </w:rPr>
            </w:pPr>
            <w:r w:rsidRPr="0069114B">
              <w:rPr>
                <w:rFonts w:ascii="Times New Roman" w:hAnsi="Times New Roman" w:cs="Times New Roman"/>
                <w:sz w:val="18"/>
                <w:szCs w:val="18"/>
              </w:rPr>
              <w:t>Not regulated.</w:t>
            </w:r>
          </w:p>
        </w:tc>
      </w:tr>
      <w:tr w:rsidR="0069114B" w:rsidTr="006B530F">
        <w:trPr>
          <w:trHeight w:val="421"/>
        </w:trPr>
        <w:tc>
          <w:tcPr>
            <w:tcW w:w="1638" w:type="dxa"/>
          </w:tcPr>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UN proper shipping name</w:t>
            </w:r>
          </w:p>
        </w:tc>
        <w:tc>
          <w:tcPr>
            <w:tcW w:w="1440" w:type="dxa"/>
          </w:tcPr>
          <w:p w:rsidR="00D640A0" w:rsidRPr="006B530F" w:rsidRDefault="006B530F" w:rsidP="00022819">
            <w:pPr>
              <w:pStyle w:val="NoSpacing"/>
              <w:rPr>
                <w:rFonts w:ascii="Times New Roman" w:hAnsi="Times New Roman" w:cs="Times New Roman"/>
                <w:sz w:val="18"/>
                <w:szCs w:val="18"/>
              </w:rPr>
            </w:pPr>
            <w:r w:rsidRPr="006B530F">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r>
      <w:tr w:rsidR="0069114B" w:rsidTr="006B530F">
        <w:tc>
          <w:tcPr>
            <w:tcW w:w="1638" w:type="dxa"/>
          </w:tcPr>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Transport</w:t>
            </w:r>
          </w:p>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hazard class(es)</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r>
      <w:tr w:rsidR="0069114B" w:rsidTr="006B530F">
        <w:tc>
          <w:tcPr>
            <w:tcW w:w="1638" w:type="dxa"/>
          </w:tcPr>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Packing group</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r>
      <w:tr w:rsidR="0069114B" w:rsidTr="006B530F">
        <w:tc>
          <w:tcPr>
            <w:tcW w:w="1638" w:type="dxa"/>
          </w:tcPr>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Environmental</w:t>
            </w:r>
          </w:p>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hazards</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No.</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No.</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No.</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No.</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No.</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No.</w:t>
            </w:r>
          </w:p>
        </w:tc>
      </w:tr>
      <w:tr w:rsidR="0069114B" w:rsidTr="006B530F">
        <w:tc>
          <w:tcPr>
            <w:tcW w:w="1638" w:type="dxa"/>
          </w:tcPr>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Additional </w:t>
            </w:r>
          </w:p>
          <w:p w:rsidR="00D640A0" w:rsidRDefault="00D640A0"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information</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44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c>
          <w:tcPr>
            <w:tcW w:w="1260" w:type="dxa"/>
          </w:tcPr>
          <w:p w:rsidR="00D640A0" w:rsidRPr="006B530F" w:rsidRDefault="006B530F" w:rsidP="00022819">
            <w:pPr>
              <w:pStyle w:val="NoSpacing"/>
              <w:rPr>
                <w:rFonts w:ascii="Times New Roman" w:hAnsi="Times New Roman" w:cs="Times New Roman"/>
                <w:sz w:val="18"/>
                <w:szCs w:val="18"/>
              </w:rPr>
            </w:pPr>
            <w:r>
              <w:rPr>
                <w:rFonts w:ascii="Times New Roman" w:hAnsi="Times New Roman" w:cs="Times New Roman"/>
                <w:sz w:val="18"/>
                <w:szCs w:val="18"/>
              </w:rPr>
              <w:t>-</w:t>
            </w:r>
          </w:p>
        </w:tc>
      </w:tr>
    </w:tbl>
    <w:p w:rsidR="00D640A0" w:rsidRDefault="00D640A0" w:rsidP="00022819">
      <w:pPr>
        <w:pStyle w:val="NoSpacing"/>
        <w:rPr>
          <w:rFonts w:ascii="Times New Roman" w:hAnsi="Times New Roman" w:cs="Times New Roman"/>
          <w:b/>
          <w:color w:val="1F497D" w:themeColor="text2"/>
          <w:sz w:val="20"/>
          <w:szCs w:val="20"/>
        </w:rPr>
      </w:pPr>
    </w:p>
    <w:p w:rsidR="006D217B" w:rsidRDefault="006D217B" w:rsidP="000228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Special precautions for user</w:t>
      </w:r>
      <w:r>
        <w:rPr>
          <w:rFonts w:ascii="Times New Roman" w:hAnsi="Times New Roman" w:cs="Times New Roman"/>
          <w:b/>
          <w:color w:val="1F497D" w:themeColor="text2"/>
          <w:sz w:val="20"/>
          <w:szCs w:val="20"/>
        </w:rPr>
        <w:tab/>
        <w:t xml:space="preserve">: </w:t>
      </w:r>
      <w:r>
        <w:rPr>
          <w:rFonts w:ascii="Times New Roman" w:hAnsi="Times New Roman" w:cs="Times New Roman"/>
          <w:b/>
          <w:sz w:val="20"/>
          <w:szCs w:val="20"/>
        </w:rPr>
        <w:t xml:space="preserve">Transport within user’s premises: </w:t>
      </w:r>
      <w:r>
        <w:rPr>
          <w:rFonts w:ascii="Times New Roman" w:hAnsi="Times New Roman" w:cs="Times New Roman"/>
          <w:sz w:val="20"/>
          <w:szCs w:val="20"/>
        </w:rPr>
        <w:t xml:space="preserve">always transport in closed containers that </w:t>
      </w:r>
    </w:p>
    <w:p w:rsidR="006D217B" w:rsidRDefault="006D217B"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are upright and secure. Ensure that persons transporting the product know what </w:t>
      </w:r>
    </w:p>
    <w:p w:rsidR="006D217B" w:rsidRDefault="006D217B" w:rsidP="00022819">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to do in the event of an accident or spillage.</w:t>
      </w:r>
    </w:p>
    <w:p w:rsidR="006D217B" w:rsidRDefault="006D217B" w:rsidP="00022819">
      <w:pPr>
        <w:pStyle w:val="NoSpacing"/>
        <w:rPr>
          <w:rFonts w:ascii="Times New Roman" w:hAnsi="Times New Roman" w:cs="Times New Roman"/>
          <w:sz w:val="20"/>
          <w:szCs w:val="20"/>
        </w:rPr>
      </w:pPr>
    </w:p>
    <w:p w:rsidR="006D217B" w:rsidRDefault="006D217B"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Transport in bulk according to </w:t>
      </w:r>
    </w:p>
    <w:p w:rsidR="006D217B" w:rsidRDefault="006D217B" w:rsidP="00022819">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Annex II of MARPOL 73/78</w:t>
      </w:r>
    </w:p>
    <w:p w:rsidR="006D217B" w:rsidRDefault="006D217B" w:rsidP="00022819">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and the IBC Code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6D217B" w:rsidRDefault="00DA325A" w:rsidP="006D217B">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15. Regulatory inform</w:t>
      </w:r>
      <w:r w:rsidR="006D217B">
        <w:rPr>
          <w:rFonts w:ascii="Times New Roman" w:hAnsi="Times New Roman" w:cs="Times New Roman"/>
          <w:b/>
          <w:sz w:val="24"/>
          <w:szCs w:val="24"/>
        </w:rPr>
        <w:t>ation</w:t>
      </w:r>
    </w:p>
    <w:p w:rsidR="006D217B" w:rsidRDefault="0006453A" w:rsidP="0082640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U.S. Federal regulations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w:t>
      </w:r>
      <w:r>
        <w:rPr>
          <w:rFonts w:ascii="Times New Roman" w:hAnsi="Times New Roman" w:cs="Times New Roman"/>
          <w:sz w:val="20"/>
          <w:szCs w:val="20"/>
        </w:rPr>
        <w:t xml:space="preserve"> </w:t>
      </w:r>
      <w:r w:rsidR="006D217B">
        <w:rPr>
          <w:rFonts w:ascii="Times New Roman" w:hAnsi="Times New Roman" w:cs="Times New Roman"/>
          <w:b/>
          <w:sz w:val="20"/>
          <w:szCs w:val="20"/>
        </w:rPr>
        <w:t xml:space="preserve">TSCA </w:t>
      </w:r>
      <w:r w:rsidR="0082640B">
        <w:rPr>
          <w:rFonts w:ascii="Times New Roman" w:hAnsi="Times New Roman" w:cs="Times New Roman"/>
          <w:b/>
          <w:sz w:val="20"/>
          <w:szCs w:val="20"/>
        </w:rPr>
        <w:t xml:space="preserve">6 proposed risk management: </w:t>
      </w:r>
      <w:r w:rsidR="0082640B">
        <w:rPr>
          <w:rFonts w:ascii="Times New Roman" w:hAnsi="Times New Roman" w:cs="Times New Roman"/>
          <w:sz w:val="20"/>
          <w:szCs w:val="20"/>
        </w:rPr>
        <w:t>lead</w:t>
      </w:r>
    </w:p>
    <w:p w:rsidR="0082640B" w:rsidRDefault="0082640B" w:rsidP="008264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sz w:val="20"/>
          <w:szCs w:val="20"/>
        </w:rPr>
        <w:t xml:space="preserve">TSCA 8(a) CDR Exempt/Partial exemption: </w:t>
      </w:r>
      <w:r>
        <w:rPr>
          <w:rFonts w:ascii="Times New Roman" w:hAnsi="Times New Roman" w:cs="Times New Roman"/>
          <w:sz w:val="20"/>
          <w:szCs w:val="20"/>
        </w:rPr>
        <w:t>Not determined</w:t>
      </w:r>
    </w:p>
    <w:p w:rsidR="0082640B" w:rsidRDefault="0082640B" w:rsidP="008264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sz w:val="20"/>
          <w:szCs w:val="20"/>
        </w:rPr>
        <w:t xml:space="preserve">TSCA 12(b) one-time export: </w:t>
      </w:r>
      <w:r>
        <w:rPr>
          <w:rFonts w:ascii="Times New Roman" w:hAnsi="Times New Roman" w:cs="Times New Roman"/>
          <w:sz w:val="20"/>
          <w:szCs w:val="20"/>
        </w:rPr>
        <w:t>lead</w:t>
      </w:r>
    </w:p>
    <w:p w:rsidR="0082640B" w:rsidRDefault="0082640B" w:rsidP="008264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All components are listed or exempted.</w:t>
      </w:r>
    </w:p>
    <w:p w:rsidR="0082640B" w:rsidRPr="0082640B" w:rsidRDefault="0082640B" w:rsidP="0082640B">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sz w:val="20"/>
          <w:szCs w:val="20"/>
        </w:rPr>
        <w:t xml:space="preserve">Clean Water Act (CWA) 307: </w:t>
      </w:r>
      <w:r>
        <w:rPr>
          <w:rFonts w:ascii="Times New Roman" w:hAnsi="Times New Roman" w:cs="Times New Roman"/>
          <w:sz w:val="20"/>
          <w:szCs w:val="20"/>
        </w:rPr>
        <w:t>lead</w:t>
      </w:r>
    </w:p>
    <w:p w:rsidR="006D217B" w:rsidRDefault="006D217B" w:rsidP="006D217B">
      <w:pPr>
        <w:pStyle w:val="NoSpacing"/>
        <w:rPr>
          <w:rFonts w:ascii="Times New Roman" w:hAnsi="Times New Roman" w:cs="Times New Roman"/>
          <w:sz w:val="20"/>
          <w:szCs w:val="20"/>
        </w:rPr>
      </w:pP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Clean Air Act Section 112 (b)</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Hazardous Air Pollutants (HAPs)</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listed</w:t>
      </w:r>
    </w:p>
    <w:p w:rsidR="006D217B" w:rsidRDefault="006D217B" w:rsidP="006D217B">
      <w:pPr>
        <w:pStyle w:val="NoSpacing"/>
        <w:rPr>
          <w:rFonts w:ascii="Times New Roman" w:hAnsi="Times New Roman" w:cs="Times New Roman"/>
          <w:b/>
          <w:color w:val="1F497D" w:themeColor="text2"/>
          <w:sz w:val="20"/>
          <w:szCs w:val="20"/>
        </w:rPr>
      </w:pP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Clean Air Act Section 602 Class I</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Substances </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listed</w:t>
      </w:r>
    </w:p>
    <w:p w:rsidR="006D217B" w:rsidRDefault="006D217B" w:rsidP="006D217B">
      <w:pPr>
        <w:pStyle w:val="NoSpacing"/>
        <w:rPr>
          <w:rFonts w:ascii="Times New Roman" w:hAnsi="Times New Roman" w:cs="Times New Roman"/>
          <w:sz w:val="20"/>
          <w:szCs w:val="20"/>
        </w:rPr>
      </w:pP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Clean Air Act Section 602 Class II</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Substances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listed</w:t>
      </w:r>
    </w:p>
    <w:p w:rsidR="006D217B" w:rsidRDefault="006D217B" w:rsidP="006D217B">
      <w:pPr>
        <w:pStyle w:val="NoSpacing"/>
        <w:rPr>
          <w:rFonts w:ascii="Times New Roman" w:hAnsi="Times New Roman" w:cs="Times New Roman"/>
          <w:sz w:val="20"/>
          <w:szCs w:val="20"/>
        </w:rPr>
      </w:pP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DEA List I Chemicals (Precursor</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Chemicals)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listed</w:t>
      </w:r>
    </w:p>
    <w:p w:rsidR="006D217B" w:rsidRDefault="006D217B" w:rsidP="006D217B">
      <w:pPr>
        <w:pStyle w:val="NoSpacing"/>
        <w:rPr>
          <w:rFonts w:ascii="Times New Roman" w:hAnsi="Times New Roman" w:cs="Times New Roman"/>
          <w:sz w:val="20"/>
          <w:szCs w:val="20"/>
        </w:rPr>
      </w:pP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DEA List II Chemicals (Essential</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Chemicals)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listed</w:t>
      </w:r>
    </w:p>
    <w:p w:rsidR="006D217B" w:rsidRDefault="006D217B" w:rsidP="006D217B">
      <w:pPr>
        <w:pStyle w:val="NoSpacing"/>
        <w:rPr>
          <w:rFonts w:ascii="Times New Roman" w:hAnsi="Times New Roman" w:cs="Times New Roman"/>
          <w:sz w:val="20"/>
          <w:szCs w:val="20"/>
        </w:rPr>
      </w:pP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SARA 302/304</w:t>
      </w:r>
    </w:p>
    <w:p w:rsidR="006D217B" w:rsidRDefault="006D217B"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Composition/information on ingredients</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 products were found.</w:t>
      </w:r>
    </w:p>
    <w:p w:rsidR="006D217B" w:rsidRDefault="006D217B"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6D217B">
        <w:rPr>
          <w:rFonts w:ascii="Times New Roman" w:hAnsi="Times New Roman" w:cs="Times New Roman"/>
          <w:b/>
          <w:color w:val="1F497D" w:themeColor="text2"/>
          <w:sz w:val="20"/>
          <w:szCs w:val="20"/>
        </w:rPr>
        <w:t>SARA 304 RQ</w:t>
      </w:r>
      <w:r w:rsidR="0042766F">
        <w:rPr>
          <w:rFonts w:ascii="Times New Roman" w:hAnsi="Times New Roman" w:cs="Times New Roman"/>
          <w:b/>
          <w:color w:val="1F497D" w:themeColor="text2"/>
          <w:sz w:val="20"/>
          <w:szCs w:val="20"/>
        </w:rPr>
        <w:tab/>
      </w:r>
      <w:r w:rsidR="0042766F">
        <w:rPr>
          <w:rFonts w:ascii="Times New Roman" w:hAnsi="Times New Roman" w:cs="Times New Roman"/>
          <w:b/>
          <w:color w:val="1F497D" w:themeColor="text2"/>
          <w:sz w:val="20"/>
          <w:szCs w:val="20"/>
        </w:rPr>
        <w:tab/>
      </w:r>
      <w:r w:rsidR="0042766F">
        <w:rPr>
          <w:rFonts w:ascii="Times New Roman" w:hAnsi="Times New Roman" w:cs="Times New Roman"/>
          <w:b/>
          <w:color w:val="1F497D" w:themeColor="text2"/>
          <w:sz w:val="20"/>
          <w:szCs w:val="20"/>
        </w:rPr>
        <w:tab/>
        <w:t xml:space="preserve">: </w:t>
      </w:r>
      <w:r w:rsidR="0042766F">
        <w:rPr>
          <w:rFonts w:ascii="Times New Roman" w:hAnsi="Times New Roman" w:cs="Times New Roman"/>
          <w:sz w:val="20"/>
          <w:szCs w:val="20"/>
        </w:rPr>
        <w:t>Not applicable.</w:t>
      </w:r>
    </w:p>
    <w:p w:rsidR="0042766F" w:rsidRDefault="0042766F" w:rsidP="006D217B">
      <w:pPr>
        <w:pStyle w:val="NoSpacing"/>
        <w:rPr>
          <w:rFonts w:ascii="Times New Roman" w:hAnsi="Times New Roman" w:cs="Times New Roman"/>
          <w:sz w:val="20"/>
          <w:szCs w:val="20"/>
        </w:rPr>
      </w:pPr>
    </w:p>
    <w:p w:rsidR="0042766F" w:rsidRDefault="0042766F" w:rsidP="006D217B">
      <w:pPr>
        <w:pStyle w:val="NoSpacing"/>
        <w:rPr>
          <w:rFonts w:ascii="Times New Roman" w:hAnsi="Times New Roman" w:cs="Times New Roman"/>
          <w:b/>
          <w:color w:val="1F497D" w:themeColor="text2"/>
          <w:sz w:val="20"/>
          <w:szCs w:val="20"/>
        </w:rPr>
      </w:pPr>
      <w:r w:rsidRPr="0042766F">
        <w:rPr>
          <w:rFonts w:ascii="Times New Roman" w:hAnsi="Times New Roman" w:cs="Times New Roman"/>
          <w:b/>
          <w:color w:val="1F497D" w:themeColor="text2"/>
          <w:sz w:val="20"/>
          <w:szCs w:val="20"/>
          <w:u w:val="single"/>
        </w:rPr>
        <w:t>SARA 311/312</w:t>
      </w:r>
    </w:p>
    <w:p w:rsidR="0042766F" w:rsidRDefault="0042766F"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Classification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Delayed (chronic) health hazard</w:t>
      </w:r>
    </w:p>
    <w:p w:rsidR="0082640B" w:rsidRDefault="0042766F"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82640B" w:rsidRDefault="0082640B" w:rsidP="006D217B">
      <w:pPr>
        <w:pStyle w:val="NoSpacing"/>
        <w:rPr>
          <w:rFonts w:ascii="Times New Roman" w:hAnsi="Times New Roman" w:cs="Times New Roman"/>
          <w:sz w:val="20"/>
          <w:szCs w:val="20"/>
        </w:rPr>
      </w:pPr>
    </w:p>
    <w:p w:rsidR="0042766F" w:rsidRDefault="0042766F"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Composition/information on ingredients</w:t>
      </w:r>
    </w:p>
    <w:tbl>
      <w:tblPr>
        <w:tblStyle w:val="TableGrid"/>
        <w:tblW w:w="0" w:type="auto"/>
        <w:tblLook w:val="04A0" w:firstRow="1" w:lastRow="0" w:firstColumn="1" w:lastColumn="0" w:noHBand="0" w:noVBand="1"/>
      </w:tblPr>
      <w:tblGrid>
        <w:gridCol w:w="2988"/>
        <w:gridCol w:w="1080"/>
        <w:gridCol w:w="900"/>
        <w:gridCol w:w="1080"/>
        <w:gridCol w:w="1260"/>
        <w:gridCol w:w="1138"/>
        <w:gridCol w:w="994"/>
      </w:tblGrid>
      <w:tr w:rsidR="0082640B" w:rsidTr="007B2E0E">
        <w:tc>
          <w:tcPr>
            <w:tcW w:w="2988"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Name</w:t>
            </w:r>
          </w:p>
        </w:tc>
        <w:tc>
          <w:tcPr>
            <w:tcW w:w="1080"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w:t>
            </w:r>
          </w:p>
        </w:tc>
        <w:tc>
          <w:tcPr>
            <w:tcW w:w="900"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 xml:space="preserve">Fire </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hazard</w:t>
            </w:r>
          </w:p>
        </w:tc>
        <w:tc>
          <w:tcPr>
            <w:tcW w:w="1080"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Sudden</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release of</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pressure</w:t>
            </w:r>
          </w:p>
        </w:tc>
        <w:tc>
          <w:tcPr>
            <w:tcW w:w="1260"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Reactive</w:t>
            </w:r>
          </w:p>
        </w:tc>
        <w:tc>
          <w:tcPr>
            <w:tcW w:w="1080"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Immediate</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(acute)</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 xml:space="preserve">health </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hazard</w:t>
            </w:r>
          </w:p>
        </w:tc>
        <w:tc>
          <w:tcPr>
            <w:tcW w:w="990" w:type="dxa"/>
          </w:tcPr>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Delayd</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(chronic)</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 xml:space="preserve">health </w:t>
            </w:r>
          </w:p>
          <w:p w:rsidR="0082640B" w:rsidRPr="007B2E0E" w:rsidRDefault="0082640B" w:rsidP="006D217B">
            <w:pPr>
              <w:pStyle w:val="NoSpacing"/>
              <w:rPr>
                <w:rFonts w:ascii="Times New Roman" w:hAnsi="Times New Roman" w:cs="Times New Roman"/>
                <w:b/>
                <w:color w:val="1F497D" w:themeColor="text2"/>
                <w:sz w:val="20"/>
                <w:szCs w:val="20"/>
              </w:rPr>
            </w:pPr>
            <w:r w:rsidRPr="007B2E0E">
              <w:rPr>
                <w:rFonts w:ascii="Times New Roman" w:hAnsi="Times New Roman" w:cs="Times New Roman"/>
                <w:b/>
                <w:color w:val="1F497D" w:themeColor="text2"/>
                <w:sz w:val="20"/>
                <w:szCs w:val="20"/>
              </w:rPr>
              <w:t>hazard</w:t>
            </w:r>
          </w:p>
        </w:tc>
      </w:tr>
      <w:tr w:rsidR="0082640B" w:rsidTr="007B2E0E">
        <w:tc>
          <w:tcPr>
            <w:tcW w:w="2988" w:type="dxa"/>
          </w:tcPr>
          <w:p w:rsidR="0082640B" w:rsidRPr="007B2E0E"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lead</w:t>
            </w:r>
          </w:p>
        </w:tc>
        <w:tc>
          <w:tcPr>
            <w:tcW w:w="1080" w:type="dxa"/>
          </w:tcPr>
          <w:p w:rsidR="0082640B"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1-99</w:t>
            </w:r>
          </w:p>
        </w:tc>
        <w:tc>
          <w:tcPr>
            <w:tcW w:w="900" w:type="dxa"/>
          </w:tcPr>
          <w:p w:rsidR="0082640B"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No.</w:t>
            </w:r>
          </w:p>
        </w:tc>
        <w:tc>
          <w:tcPr>
            <w:tcW w:w="1080" w:type="dxa"/>
          </w:tcPr>
          <w:p w:rsidR="0082640B"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No.</w:t>
            </w:r>
          </w:p>
        </w:tc>
        <w:tc>
          <w:tcPr>
            <w:tcW w:w="1260" w:type="dxa"/>
          </w:tcPr>
          <w:p w:rsidR="0082640B"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No.</w:t>
            </w:r>
          </w:p>
        </w:tc>
        <w:tc>
          <w:tcPr>
            <w:tcW w:w="1080" w:type="dxa"/>
          </w:tcPr>
          <w:p w:rsidR="0082640B"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No.</w:t>
            </w:r>
          </w:p>
        </w:tc>
        <w:tc>
          <w:tcPr>
            <w:tcW w:w="990" w:type="dxa"/>
          </w:tcPr>
          <w:p w:rsidR="0082640B" w:rsidRDefault="007B2E0E" w:rsidP="006D217B">
            <w:pPr>
              <w:pStyle w:val="NoSpacing"/>
              <w:rPr>
                <w:rFonts w:ascii="Times New Roman" w:hAnsi="Times New Roman" w:cs="Times New Roman"/>
                <w:sz w:val="20"/>
                <w:szCs w:val="20"/>
              </w:rPr>
            </w:pPr>
            <w:r>
              <w:rPr>
                <w:rFonts w:ascii="Times New Roman" w:hAnsi="Times New Roman" w:cs="Times New Roman"/>
                <w:sz w:val="20"/>
                <w:szCs w:val="20"/>
              </w:rPr>
              <w:t>Yes.</w:t>
            </w:r>
          </w:p>
        </w:tc>
      </w:tr>
    </w:tbl>
    <w:p w:rsidR="0006453A" w:rsidRDefault="0006453A" w:rsidP="006D217B">
      <w:pPr>
        <w:pStyle w:val="NoSpacing"/>
        <w:rPr>
          <w:rFonts w:ascii="Times New Roman" w:hAnsi="Times New Roman" w:cs="Times New Roman"/>
          <w:sz w:val="20"/>
          <w:szCs w:val="20"/>
        </w:rPr>
      </w:pPr>
    </w:p>
    <w:p w:rsidR="0082640B" w:rsidRDefault="007F2C00" w:rsidP="006D217B">
      <w:pPr>
        <w:pStyle w:val="NoSpacing"/>
        <w:rPr>
          <w:rFonts w:ascii="Times New Roman" w:hAnsi="Times New Roman" w:cs="Times New Roman"/>
          <w:color w:val="1F497D" w:themeColor="text2"/>
          <w:sz w:val="20"/>
          <w:szCs w:val="20"/>
        </w:rPr>
      </w:pPr>
      <w:r>
        <w:rPr>
          <w:rFonts w:ascii="Times New Roman" w:hAnsi="Times New Roman" w:cs="Times New Roman"/>
          <w:b/>
          <w:color w:val="1F497D" w:themeColor="text2"/>
          <w:sz w:val="20"/>
          <w:szCs w:val="20"/>
          <w:u w:val="single"/>
        </w:rPr>
        <w:t>SARA 313</w:t>
      </w:r>
    </w:p>
    <w:tbl>
      <w:tblPr>
        <w:tblStyle w:val="TableGrid"/>
        <w:tblW w:w="0" w:type="auto"/>
        <w:tblLook w:val="04A0" w:firstRow="1" w:lastRow="0" w:firstColumn="1" w:lastColumn="0" w:noHBand="0" w:noVBand="1"/>
      </w:tblPr>
      <w:tblGrid>
        <w:gridCol w:w="2394"/>
        <w:gridCol w:w="2394"/>
        <w:gridCol w:w="2394"/>
        <w:gridCol w:w="2394"/>
      </w:tblGrid>
      <w:tr w:rsidR="007F2C00" w:rsidTr="007F2C00">
        <w:tc>
          <w:tcPr>
            <w:tcW w:w="2394" w:type="dxa"/>
          </w:tcPr>
          <w:p w:rsidR="007F2C00" w:rsidRPr="007F2C00" w:rsidRDefault="007F2C00" w:rsidP="006D217B">
            <w:pPr>
              <w:pStyle w:val="NoSpacing"/>
              <w:rPr>
                <w:rFonts w:ascii="Times New Roman" w:hAnsi="Times New Roman" w:cs="Times New Roman"/>
                <w:b/>
                <w:color w:val="1F497D" w:themeColor="text2"/>
                <w:sz w:val="20"/>
                <w:szCs w:val="20"/>
              </w:rPr>
            </w:pPr>
          </w:p>
        </w:tc>
        <w:tc>
          <w:tcPr>
            <w:tcW w:w="2394"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Product name</w:t>
            </w:r>
          </w:p>
        </w:tc>
        <w:tc>
          <w:tcPr>
            <w:tcW w:w="2394"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CAS number</w:t>
            </w:r>
          </w:p>
        </w:tc>
        <w:tc>
          <w:tcPr>
            <w:tcW w:w="2394"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w:t>
            </w:r>
          </w:p>
        </w:tc>
      </w:tr>
      <w:tr w:rsidR="007F2C00" w:rsidTr="007F2C00">
        <w:tc>
          <w:tcPr>
            <w:tcW w:w="2394"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Form R – Reporting</w:t>
            </w:r>
          </w:p>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requirements</w:t>
            </w:r>
          </w:p>
        </w:tc>
        <w:tc>
          <w:tcPr>
            <w:tcW w:w="2394" w:type="dxa"/>
          </w:tcPr>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lead</w:t>
            </w:r>
          </w:p>
        </w:tc>
        <w:tc>
          <w:tcPr>
            <w:tcW w:w="2394" w:type="dxa"/>
          </w:tcPr>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7439-92-1</w:t>
            </w:r>
          </w:p>
        </w:tc>
        <w:tc>
          <w:tcPr>
            <w:tcW w:w="2394" w:type="dxa"/>
          </w:tcPr>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1-99</w:t>
            </w:r>
          </w:p>
        </w:tc>
      </w:tr>
      <w:tr w:rsidR="007F2C00" w:rsidTr="007F2C00">
        <w:tc>
          <w:tcPr>
            <w:tcW w:w="2394"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Supplier notification</w:t>
            </w:r>
          </w:p>
        </w:tc>
        <w:tc>
          <w:tcPr>
            <w:tcW w:w="2394" w:type="dxa"/>
          </w:tcPr>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lead</w:t>
            </w:r>
          </w:p>
        </w:tc>
        <w:tc>
          <w:tcPr>
            <w:tcW w:w="2394" w:type="dxa"/>
          </w:tcPr>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7439-92-1</w:t>
            </w:r>
          </w:p>
        </w:tc>
        <w:tc>
          <w:tcPr>
            <w:tcW w:w="2394" w:type="dxa"/>
          </w:tcPr>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1-99</w:t>
            </w:r>
          </w:p>
        </w:tc>
      </w:tr>
    </w:tbl>
    <w:p w:rsidR="007F2C00" w:rsidRPr="007F2C00" w:rsidRDefault="007F2C00" w:rsidP="006D217B">
      <w:pPr>
        <w:pStyle w:val="NoSpacing"/>
        <w:rPr>
          <w:rFonts w:ascii="Times New Roman" w:hAnsi="Times New Roman" w:cs="Times New Roman"/>
          <w:sz w:val="20"/>
          <w:szCs w:val="20"/>
        </w:rPr>
      </w:pPr>
      <w:r w:rsidRPr="007F2C00">
        <w:rPr>
          <w:rFonts w:ascii="Times New Roman" w:hAnsi="Times New Roman" w:cs="Times New Roman"/>
          <w:sz w:val="20"/>
          <w:szCs w:val="20"/>
        </w:rPr>
        <w:t xml:space="preserve">SARA 313 </w:t>
      </w:r>
      <w:r>
        <w:rPr>
          <w:rFonts w:ascii="Times New Roman" w:hAnsi="Times New Roman" w:cs="Times New Roman"/>
          <w:sz w:val="20"/>
          <w:szCs w:val="20"/>
        </w:rPr>
        <w:t xml:space="preserve">notifications must not be detached from the SDS and any copying and redistribution of the SDS shall include copying and redistribution of the notice attached to copies of the SDS subsequently redistributed. </w:t>
      </w:r>
    </w:p>
    <w:p w:rsidR="0042766F" w:rsidRDefault="0042766F"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State regulations</w:t>
      </w:r>
    </w:p>
    <w:p w:rsidR="0042766F" w:rsidRDefault="0042766F"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Massachusetts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The follo</w:t>
      </w:r>
      <w:r w:rsidR="0006453A">
        <w:rPr>
          <w:rFonts w:ascii="Times New Roman" w:hAnsi="Times New Roman" w:cs="Times New Roman"/>
          <w:sz w:val="20"/>
          <w:szCs w:val="20"/>
        </w:rPr>
        <w:t>wing components are listed: TIN</w:t>
      </w:r>
      <w:r w:rsidR="007F2C00">
        <w:rPr>
          <w:rFonts w:ascii="Times New Roman" w:hAnsi="Times New Roman" w:cs="Times New Roman"/>
          <w:sz w:val="20"/>
          <w:szCs w:val="20"/>
        </w:rPr>
        <w:t>; LEAD</w:t>
      </w:r>
    </w:p>
    <w:p w:rsidR="0042766F" w:rsidRDefault="0042766F"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New York</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007F2C00">
        <w:rPr>
          <w:rFonts w:ascii="Times New Roman" w:hAnsi="Times New Roman" w:cs="Times New Roman"/>
          <w:sz w:val="20"/>
          <w:szCs w:val="20"/>
        </w:rPr>
        <w:t>The following components are listed: lead</w:t>
      </w:r>
    </w:p>
    <w:p w:rsidR="0042766F" w:rsidRDefault="0042766F"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New Jersey</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The following com</w:t>
      </w:r>
      <w:r w:rsidR="0006453A">
        <w:rPr>
          <w:rFonts w:ascii="Times New Roman" w:hAnsi="Times New Roman" w:cs="Times New Roman"/>
          <w:sz w:val="20"/>
          <w:szCs w:val="20"/>
        </w:rPr>
        <w:t>ponents are listed: TIN</w:t>
      </w:r>
      <w:r w:rsidR="007F2C00">
        <w:rPr>
          <w:rFonts w:ascii="Times New Roman" w:hAnsi="Times New Roman" w:cs="Times New Roman"/>
          <w:sz w:val="20"/>
          <w:szCs w:val="20"/>
        </w:rPr>
        <w:t>; LEAD</w:t>
      </w:r>
    </w:p>
    <w:p w:rsidR="0042766F" w:rsidRDefault="0042766F"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Pennsylvania</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 xml:space="preserve">The following </w:t>
      </w:r>
      <w:r w:rsidR="0006453A">
        <w:rPr>
          <w:rFonts w:ascii="Times New Roman" w:hAnsi="Times New Roman" w:cs="Times New Roman"/>
          <w:sz w:val="20"/>
          <w:szCs w:val="20"/>
        </w:rPr>
        <w:t>components are listed: TIN</w:t>
      </w:r>
      <w:r w:rsidR="007F2C00">
        <w:rPr>
          <w:rFonts w:ascii="Times New Roman" w:hAnsi="Times New Roman" w:cs="Times New Roman"/>
          <w:sz w:val="20"/>
          <w:szCs w:val="20"/>
        </w:rPr>
        <w:t>; LEAD</w:t>
      </w:r>
    </w:p>
    <w:p w:rsidR="007F2C00" w:rsidRDefault="007F2C00"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California Prop. 65</w:t>
      </w:r>
    </w:p>
    <w:p w:rsidR="007F2C00" w:rsidRDefault="007F2C00" w:rsidP="006D217B">
      <w:pPr>
        <w:pStyle w:val="NoSpacing"/>
        <w:rPr>
          <w:rFonts w:ascii="Times New Roman" w:hAnsi="Times New Roman" w:cs="Times New Roman"/>
          <w:sz w:val="20"/>
          <w:szCs w:val="20"/>
        </w:rPr>
      </w:pPr>
      <w:r>
        <w:rPr>
          <w:rFonts w:ascii="Times New Roman" w:hAnsi="Times New Roman" w:cs="Times New Roman"/>
          <w:b/>
          <w:sz w:val="20"/>
          <w:szCs w:val="20"/>
        </w:rPr>
        <w:t xml:space="preserve">WARNING: </w:t>
      </w:r>
      <w:r>
        <w:rPr>
          <w:rFonts w:ascii="Times New Roman" w:hAnsi="Times New Roman" w:cs="Times New Roman"/>
          <w:sz w:val="20"/>
          <w:szCs w:val="20"/>
        </w:rPr>
        <w:t>This product contains a chemical known to the State of California to cause cancer and birth defects or other reproductive harm.</w:t>
      </w:r>
    </w:p>
    <w:tbl>
      <w:tblPr>
        <w:tblStyle w:val="TableGrid"/>
        <w:tblW w:w="0" w:type="auto"/>
        <w:tblLook w:val="04A0" w:firstRow="1" w:lastRow="0" w:firstColumn="1" w:lastColumn="0" w:noHBand="0" w:noVBand="1"/>
      </w:tblPr>
      <w:tblGrid>
        <w:gridCol w:w="1915"/>
        <w:gridCol w:w="1915"/>
        <w:gridCol w:w="1915"/>
        <w:gridCol w:w="1915"/>
        <w:gridCol w:w="1916"/>
      </w:tblGrid>
      <w:tr w:rsidR="007F2C00" w:rsidTr="007F2C00">
        <w:tc>
          <w:tcPr>
            <w:tcW w:w="1915"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Ingredient name</w:t>
            </w:r>
          </w:p>
        </w:tc>
        <w:tc>
          <w:tcPr>
            <w:tcW w:w="1915"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Cancer</w:t>
            </w:r>
          </w:p>
        </w:tc>
        <w:tc>
          <w:tcPr>
            <w:tcW w:w="1915"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Reproductive</w:t>
            </w:r>
          </w:p>
        </w:tc>
        <w:tc>
          <w:tcPr>
            <w:tcW w:w="1915"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No significant risk</w:t>
            </w:r>
          </w:p>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level</w:t>
            </w:r>
          </w:p>
        </w:tc>
        <w:tc>
          <w:tcPr>
            <w:tcW w:w="1916" w:type="dxa"/>
          </w:tcPr>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 xml:space="preserve">Maximum </w:t>
            </w:r>
          </w:p>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acceptable dosage</w:t>
            </w:r>
          </w:p>
          <w:p w:rsidR="007F2C00" w:rsidRPr="007F2C00" w:rsidRDefault="007F2C00" w:rsidP="006D217B">
            <w:pPr>
              <w:pStyle w:val="NoSpacing"/>
              <w:rPr>
                <w:rFonts w:ascii="Times New Roman" w:hAnsi="Times New Roman" w:cs="Times New Roman"/>
                <w:b/>
                <w:color w:val="1F497D" w:themeColor="text2"/>
                <w:sz w:val="20"/>
                <w:szCs w:val="20"/>
              </w:rPr>
            </w:pPr>
            <w:r w:rsidRPr="007F2C00">
              <w:rPr>
                <w:rFonts w:ascii="Times New Roman" w:hAnsi="Times New Roman" w:cs="Times New Roman"/>
                <w:b/>
                <w:color w:val="1F497D" w:themeColor="text2"/>
                <w:sz w:val="20"/>
                <w:szCs w:val="20"/>
              </w:rPr>
              <w:t>level</w:t>
            </w:r>
          </w:p>
        </w:tc>
      </w:tr>
      <w:tr w:rsidR="007F2C00" w:rsidTr="007F2C00">
        <w:tc>
          <w:tcPr>
            <w:tcW w:w="1915" w:type="dxa"/>
          </w:tcPr>
          <w:p w:rsidR="007F2C00" w:rsidRP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lead</w:t>
            </w:r>
          </w:p>
        </w:tc>
        <w:tc>
          <w:tcPr>
            <w:tcW w:w="1915" w:type="dxa"/>
          </w:tcPr>
          <w:p w:rsid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Yes.</w:t>
            </w:r>
          </w:p>
        </w:tc>
        <w:tc>
          <w:tcPr>
            <w:tcW w:w="1915" w:type="dxa"/>
          </w:tcPr>
          <w:p w:rsid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Yes.</w:t>
            </w:r>
          </w:p>
        </w:tc>
        <w:tc>
          <w:tcPr>
            <w:tcW w:w="1915" w:type="dxa"/>
          </w:tcPr>
          <w:p w:rsid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15µg/day (ingestion)</w:t>
            </w:r>
          </w:p>
          <w:p w:rsid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0.0005 µg/day</w:t>
            </w:r>
          </w:p>
          <w:p w:rsid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(inhalation)</w:t>
            </w:r>
          </w:p>
        </w:tc>
        <w:tc>
          <w:tcPr>
            <w:tcW w:w="1916" w:type="dxa"/>
          </w:tcPr>
          <w:p w:rsidR="007F2C00" w:rsidRDefault="007F2C00" w:rsidP="006D217B">
            <w:pPr>
              <w:pStyle w:val="NoSpacing"/>
              <w:rPr>
                <w:rFonts w:ascii="Times New Roman" w:hAnsi="Times New Roman" w:cs="Times New Roman"/>
                <w:sz w:val="20"/>
                <w:szCs w:val="20"/>
              </w:rPr>
            </w:pPr>
            <w:r>
              <w:rPr>
                <w:rFonts w:ascii="Times New Roman" w:hAnsi="Times New Roman" w:cs="Times New Roman"/>
                <w:sz w:val="20"/>
                <w:szCs w:val="20"/>
              </w:rPr>
              <w:t>Yes.</w:t>
            </w:r>
          </w:p>
        </w:tc>
      </w:tr>
    </w:tbl>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International regulations</w:t>
      </w:r>
    </w:p>
    <w:p w:rsidR="00DA325A" w:rsidRDefault="00DA325A" w:rsidP="00470707">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Chemical Weapon Convention List Schedules I, II &amp; III Chemicals</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listed.</w:t>
      </w:r>
    </w:p>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Montreal Protocol (Annexes A, B, C, E)</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listed.</w:t>
      </w:r>
    </w:p>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Stockholm Convention of Persistent Organic Pollutants</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listed.</w:t>
      </w:r>
    </w:p>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Rotterdam Convention on Prior Inform Consent (PIC)</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listed.</w:t>
      </w:r>
    </w:p>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UNECE Aarhus Protocol on POPs and Heavy Metals</w:t>
      </w:r>
    </w:p>
    <w:p w:rsidR="0006453A" w:rsidRPr="0006453A" w:rsidRDefault="0006453A" w:rsidP="006D217B">
      <w:pPr>
        <w:pStyle w:val="NoSpacing"/>
        <w:rPr>
          <w:rFonts w:ascii="Times New Roman" w:hAnsi="Times New Roman" w:cs="Times New Roman"/>
          <w:sz w:val="20"/>
          <w:szCs w:val="20"/>
        </w:rPr>
      </w:pPr>
      <w:r w:rsidRPr="0006453A">
        <w:rPr>
          <w:rFonts w:ascii="Times New Roman" w:hAnsi="Times New Roman" w:cs="Times New Roman"/>
          <w:b/>
          <w:color w:val="1F497D" w:themeColor="text2"/>
          <w:sz w:val="20"/>
          <w:szCs w:val="20"/>
        </w:rPr>
        <w:t xml:space="preserve">    </w:t>
      </w:r>
      <w:r>
        <w:rPr>
          <w:rFonts w:ascii="Times New Roman" w:hAnsi="Times New Roman" w:cs="Times New Roman"/>
          <w:sz w:val="20"/>
          <w:szCs w:val="20"/>
        </w:rPr>
        <w:t>Not listed.</w:t>
      </w:r>
    </w:p>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International lists</w:t>
      </w:r>
    </w:p>
    <w:p w:rsidR="00DA325A" w:rsidRDefault="00DA325A" w:rsidP="006D217B">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 xml:space="preserve">  </w:t>
      </w:r>
      <w:r>
        <w:rPr>
          <w:rFonts w:ascii="Times New Roman" w:hAnsi="Times New Roman" w:cs="Times New Roman"/>
          <w:b/>
          <w:color w:val="1F497D" w:themeColor="text2"/>
          <w:sz w:val="20"/>
          <w:szCs w:val="20"/>
          <w:u w:val="single"/>
        </w:rPr>
        <w:t>National inventory</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Australia</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Canada</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A325A">
        <w:rPr>
          <w:rFonts w:ascii="Times New Roman" w:hAnsi="Times New Roman" w:cs="Times New Roman"/>
          <w:b/>
          <w:color w:val="1F497D" w:themeColor="text2"/>
          <w:sz w:val="20"/>
          <w:szCs w:val="20"/>
        </w:rPr>
        <w:t>China</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Europe</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Japan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determined.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Malaysia</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determined.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New Zealand</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Philippines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Republic of Korea</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DA325A" w:rsidRDefault="00DA325A" w:rsidP="006D217B">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Taiwan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All components are listed or exempted.</w:t>
      </w: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7F2C00" w:rsidRDefault="007F2C00" w:rsidP="006D217B">
      <w:pPr>
        <w:pStyle w:val="NoSpacing"/>
        <w:rPr>
          <w:rFonts w:ascii="Times New Roman" w:hAnsi="Times New Roman" w:cs="Times New Roman"/>
          <w:sz w:val="20"/>
          <w:szCs w:val="20"/>
        </w:rPr>
      </w:pPr>
    </w:p>
    <w:p w:rsidR="00FF602F" w:rsidRDefault="00FF602F" w:rsidP="00FF602F">
      <w:pPr>
        <w:pStyle w:val="NoSpacing"/>
        <w:pBdr>
          <w:top w:val="single" w:sz="2" w:space="1" w:color="auto"/>
          <w:left w:val="single" w:sz="2" w:space="4" w:color="auto"/>
          <w:bottom w:val="single" w:sz="2" w:space="1" w:color="auto"/>
          <w:right w:val="single" w:sz="2" w:space="4" w:color="auto"/>
        </w:pBdr>
        <w:rPr>
          <w:rFonts w:ascii="Times New Roman" w:hAnsi="Times New Roman" w:cs="Times New Roman"/>
          <w:b/>
          <w:sz w:val="24"/>
          <w:szCs w:val="24"/>
        </w:rPr>
      </w:pPr>
      <w:r>
        <w:rPr>
          <w:rFonts w:ascii="Times New Roman" w:hAnsi="Times New Roman" w:cs="Times New Roman"/>
          <w:b/>
          <w:sz w:val="24"/>
          <w:szCs w:val="24"/>
        </w:rPr>
        <w:t>Section 16. Other information</w:t>
      </w:r>
    </w:p>
    <w:p w:rsidR="00FF602F" w:rsidRDefault="00FF602F" w:rsidP="00FF602F">
      <w:pPr>
        <w:pStyle w:val="NoSpacing"/>
        <w:rPr>
          <w:rFonts w:ascii="Times New Roman" w:hAnsi="Times New Roman" w:cs="Times New Roman"/>
          <w:color w:val="1F497D" w:themeColor="text2"/>
          <w:sz w:val="20"/>
          <w:szCs w:val="20"/>
        </w:rPr>
      </w:pPr>
      <w:r>
        <w:rPr>
          <w:rFonts w:ascii="Times New Roman" w:hAnsi="Times New Roman" w:cs="Times New Roman"/>
          <w:b/>
          <w:color w:val="1F497D" w:themeColor="text2"/>
          <w:sz w:val="20"/>
          <w:szCs w:val="20"/>
          <w:u w:val="single"/>
        </w:rPr>
        <w:t>Hazardous Material Information System (U.S.A.)</w:t>
      </w:r>
    </w:p>
    <w:p w:rsidR="00FF602F" w:rsidRDefault="00FF602F" w:rsidP="00FF602F">
      <w:pPr>
        <w:pStyle w:val="NoSpacing"/>
        <w:rPr>
          <w:rFonts w:ascii="Times New Roman" w:hAnsi="Times New Roman" w:cs="Times New Roman"/>
          <w:color w:val="1F497D" w:themeColor="text2"/>
          <w:sz w:val="20"/>
          <w:szCs w:val="20"/>
        </w:rPr>
      </w:pPr>
    </w:p>
    <w:tbl>
      <w:tblPr>
        <w:tblStyle w:val="TableGrid"/>
        <w:tblW w:w="0" w:type="auto"/>
        <w:tblLayout w:type="fixed"/>
        <w:tblLook w:val="04A0" w:firstRow="1" w:lastRow="0" w:firstColumn="1" w:lastColumn="0" w:noHBand="0" w:noVBand="1"/>
      </w:tblPr>
      <w:tblGrid>
        <w:gridCol w:w="1638"/>
        <w:gridCol w:w="270"/>
      </w:tblGrid>
      <w:tr w:rsidR="00FF602F" w:rsidTr="00FF602F">
        <w:tc>
          <w:tcPr>
            <w:tcW w:w="1638" w:type="dxa"/>
            <w:shd w:val="clear" w:color="auto" w:fill="00B0F0"/>
          </w:tcPr>
          <w:p w:rsidR="00FF602F" w:rsidRPr="005F1AC4" w:rsidRDefault="00FF602F" w:rsidP="00FF602F">
            <w:pPr>
              <w:pStyle w:val="NoSpacing"/>
              <w:tabs>
                <w:tab w:val="left" w:pos="1213"/>
              </w:tabs>
              <w:rPr>
                <w:rFonts w:ascii="Times New Roman" w:hAnsi="Times New Roman" w:cs="Times New Roman"/>
                <w:color w:val="FFFFFF" w:themeColor="background1"/>
                <w:sz w:val="20"/>
                <w:szCs w:val="20"/>
              </w:rPr>
            </w:pPr>
            <w:r w:rsidRPr="005F1AC4">
              <w:rPr>
                <w:rFonts w:ascii="Times New Roman" w:hAnsi="Times New Roman" w:cs="Times New Roman"/>
                <w:color w:val="FFFFFF" w:themeColor="background1"/>
                <w:sz w:val="20"/>
                <w:szCs w:val="20"/>
              </w:rPr>
              <w:t>Health</w:t>
            </w:r>
            <w:r w:rsidRPr="005F1AC4">
              <w:rPr>
                <w:rFonts w:ascii="Times New Roman" w:hAnsi="Times New Roman" w:cs="Times New Roman"/>
                <w:color w:val="FFFFFF" w:themeColor="background1"/>
                <w:sz w:val="20"/>
                <w:szCs w:val="20"/>
              </w:rPr>
              <w:tab/>
            </w:r>
          </w:p>
        </w:tc>
        <w:tc>
          <w:tcPr>
            <w:tcW w:w="270" w:type="dxa"/>
          </w:tcPr>
          <w:p w:rsidR="00FF602F" w:rsidRPr="00FF602F" w:rsidRDefault="0006453A" w:rsidP="00FF602F">
            <w:pPr>
              <w:pStyle w:val="NoSpacing"/>
              <w:jc w:val="center"/>
              <w:rPr>
                <w:rFonts w:ascii="Times New Roman" w:hAnsi="Times New Roman" w:cs="Times New Roman"/>
                <w:sz w:val="20"/>
                <w:szCs w:val="20"/>
              </w:rPr>
            </w:pPr>
            <w:r>
              <w:rPr>
                <w:rFonts w:ascii="Times New Roman" w:hAnsi="Times New Roman" w:cs="Times New Roman"/>
                <w:sz w:val="20"/>
                <w:szCs w:val="20"/>
              </w:rPr>
              <w:t>0</w:t>
            </w:r>
          </w:p>
        </w:tc>
      </w:tr>
      <w:tr w:rsidR="00FF602F" w:rsidTr="00FF602F">
        <w:tc>
          <w:tcPr>
            <w:tcW w:w="1638" w:type="dxa"/>
            <w:shd w:val="clear" w:color="auto" w:fill="FF0000"/>
          </w:tcPr>
          <w:p w:rsidR="00FF602F" w:rsidRPr="005F1AC4" w:rsidRDefault="00FF602F" w:rsidP="00FF602F">
            <w:pPr>
              <w:pStyle w:val="NoSpacing"/>
              <w:rPr>
                <w:rFonts w:ascii="Times New Roman" w:hAnsi="Times New Roman" w:cs="Times New Roman"/>
                <w:color w:val="FFFFFF" w:themeColor="background1"/>
                <w:sz w:val="20"/>
                <w:szCs w:val="20"/>
              </w:rPr>
            </w:pPr>
            <w:r w:rsidRPr="005F1AC4">
              <w:rPr>
                <w:rFonts w:ascii="Times New Roman" w:hAnsi="Times New Roman" w:cs="Times New Roman"/>
                <w:color w:val="FFFFFF" w:themeColor="background1"/>
                <w:sz w:val="20"/>
                <w:szCs w:val="20"/>
              </w:rPr>
              <w:t>Flammability</w:t>
            </w:r>
          </w:p>
        </w:tc>
        <w:tc>
          <w:tcPr>
            <w:tcW w:w="270" w:type="dxa"/>
          </w:tcPr>
          <w:p w:rsidR="00FF602F" w:rsidRPr="00FF602F" w:rsidRDefault="00FF602F" w:rsidP="00FF602F">
            <w:pPr>
              <w:pStyle w:val="NoSpacing"/>
              <w:jc w:val="center"/>
              <w:rPr>
                <w:rFonts w:ascii="Times New Roman" w:hAnsi="Times New Roman" w:cs="Times New Roman"/>
                <w:sz w:val="20"/>
                <w:szCs w:val="20"/>
              </w:rPr>
            </w:pPr>
            <w:r w:rsidRPr="00FF602F">
              <w:rPr>
                <w:rFonts w:ascii="Times New Roman" w:hAnsi="Times New Roman" w:cs="Times New Roman"/>
                <w:sz w:val="20"/>
                <w:szCs w:val="20"/>
              </w:rPr>
              <w:t>0</w:t>
            </w:r>
          </w:p>
        </w:tc>
      </w:tr>
      <w:tr w:rsidR="00FF602F" w:rsidTr="00FF602F">
        <w:tc>
          <w:tcPr>
            <w:tcW w:w="1638" w:type="dxa"/>
            <w:shd w:val="clear" w:color="auto" w:fill="FFC000"/>
          </w:tcPr>
          <w:p w:rsidR="00FF602F" w:rsidRPr="005F1AC4" w:rsidRDefault="00FF602F" w:rsidP="00FF602F">
            <w:pPr>
              <w:pStyle w:val="NoSpacing"/>
              <w:rPr>
                <w:rFonts w:ascii="Times New Roman" w:hAnsi="Times New Roman" w:cs="Times New Roman"/>
                <w:color w:val="FFFFFF" w:themeColor="background1"/>
                <w:sz w:val="20"/>
                <w:szCs w:val="20"/>
              </w:rPr>
            </w:pPr>
            <w:r w:rsidRPr="005F1AC4">
              <w:rPr>
                <w:rFonts w:ascii="Times New Roman" w:hAnsi="Times New Roman" w:cs="Times New Roman"/>
                <w:color w:val="FFFFFF" w:themeColor="background1"/>
                <w:sz w:val="20"/>
                <w:szCs w:val="20"/>
              </w:rPr>
              <w:t>Physical hazards</w:t>
            </w:r>
          </w:p>
        </w:tc>
        <w:tc>
          <w:tcPr>
            <w:tcW w:w="270" w:type="dxa"/>
          </w:tcPr>
          <w:p w:rsidR="00FF602F" w:rsidRPr="00FF602F" w:rsidRDefault="00B72E89" w:rsidP="00FF602F">
            <w:pPr>
              <w:pStyle w:val="NoSpacing"/>
              <w:jc w:val="center"/>
              <w:rPr>
                <w:rFonts w:ascii="Times New Roman" w:hAnsi="Times New Roman" w:cs="Times New Roman"/>
                <w:sz w:val="20"/>
                <w:szCs w:val="20"/>
              </w:rPr>
            </w:pPr>
            <w:r>
              <w:rPr>
                <w:rFonts w:ascii="Times New Roman" w:hAnsi="Times New Roman" w:cs="Times New Roman"/>
                <w:sz w:val="20"/>
                <w:szCs w:val="20"/>
              </w:rPr>
              <w:t>0</w:t>
            </w:r>
          </w:p>
        </w:tc>
      </w:tr>
    </w:tbl>
    <w:p w:rsidR="00FF602F" w:rsidRDefault="005F1AC4" w:rsidP="005F1AC4">
      <w:pPr>
        <w:pStyle w:val="NoSpacing"/>
        <w:jc w:val="both"/>
        <w:rPr>
          <w:rFonts w:ascii="Times New Roman" w:hAnsi="Times New Roman" w:cs="Times New Roman"/>
          <w:b/>
          <w:sz w:val="20"/>
          <w:szCs w:val="20"/>
        </w:rPr>
      </w:pPr>
      <w:r>
        <w:rPr>
          <w:rFonts w:ascii="Times New Roman" w:hAnsi="Times New Roman" w:cs="Times New Roman"/>
          <w:b/>
          <w:sz w:val="20"/>
          <w:szCs w:val="20"/>
        </w:rPr>
        <w:t>Caution: HMIS® ratings are based on a 0-4 rating scale, with 0 representing minimal hazards or risks, and 4 representing significant hazards or risks. Although HMIS® ratings are not required on SDS under 29 CFR 1910. 1200, the preparer may choose to provide them. HMIS® ratings are to be used with a fully implemented HMIS® program. HMIS® is a registered mark of the National Paint &amp; Coatings Association (NPCA). HMIS® materials may be purchased exclusively from J. J. Keller (800) 327-6868.</w:t>
      </w:r>
    </w:p>
    <w:p w:rsidR="005F1AC4" w:rsidRDefault="005F1AC4" w:rsidP="005F1AC4">
      <w:pPr>
        <w:pStyle w:val="NoSpacing"/>
        <w:jc w:val="both"/>
        <w:rPr>
          <w:rFonts w:ascii="Times New Roman" w:hAnsi="Times New Roman" w:cs="Times New Roman"/>
          <w:b/>
          <w:sz w:val="20"/>
          <w:szCs w:val="20"/>
        </w:rPr>
      </w:pPr>
      <w:r>
        <w:rPr>
          <w:rFonts w:ascii="Times New Roman" w:hAnsi="Times New Roman" w:cs="Times New Roman"/>
          <w:b/>
          <w:sz w:val="20"/>
          <w:szCs w:val="20"/>
        </w:rPr>
        <w:t>The customer is responsible for determining the PPE code for this material.</w:t>
      </w:r>
    </w:p>
    <w:p w:rsidR="005F1AC4" w:rsidRDefault="005F1AC4" w:rsidP="005F1AC4">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National Fire Protection Association (U.S.A.)</w:t>
      </w:r>
    </w:p>
    <w:p w:rsidR="00306B62" w:rsidRDefault="00306B62" w:rsidP="005F1AC4">
      <w:pPr>
        <w:pStyle w:val="NoSpacing"/>
        <w:ind w:left="1440" w:firstLine="720"/>
        <w:rPr>
          <w:rFonts w:ascii="Times New Roman" w:hAnsi="Times New Roman" w:cs="Times New Roman"/>
          <w:b/>
          <w:noProof/>
          <w:color w:val="1F497D" w:themeColor="text2"/>
          <w:sz w:val="20"/>
          <w:szCs w:val="20"/>
        </w:rPr>
      </w:pPr>
      <w:r>
        <w:rPr>
          <w:rFonts w:ascii="Times New Roman" w:hAnsi="Times New Roman" w:cs="Times New Roman"/>
          <w:b/>
          <w:noProof/>
          <w:color w:val="1F497D" w:themeColor="text2"/>
          <w:sz w:val="20"/>
          <w:szCs w:val="20"/>
        </w:rPr>
        <w:drawing>
          <wp:inline distT="0" distB="0" distL="0" distR="0">
            <wp:extent cx="1219200" cy="88815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888159"/>
                    </a:xfrm>
                    <a:prstGeom prst="rect">
                      <a:avLst/>
                    </a:prstGeom>
                  </pic:spPr>
                </pic:pic>
              </a:graphicData>
            </a:graphic>
          </wp:inline>
        </w:drawing>
      </w:r>
    </w:p>
    <w:p w:rsidR="00412842" w:rsidRDefault="00412842" w:rsidP="00412842">
      <w:pPr>
        <w:pStyle w:val="NoSpacing"/>
        <w:rPr>
          <w:rFonts w:ascii="Times New Roman" w:hAnsi="Times New Roman" w:cs="Times New Roman"/>
          <w:b/>
          <w:sz w:val="20"/>
          <w:szCs w:val="20"/>
        </w:rPr>
      </w:pPr>
      <w:r>
        <w:rPr>
          <w:rFonts w:ascii="Times New Roman" w:hAnsi="Times New Roman" w:cs="Times New Roman"/>
          <w:b/>
          <w:sz w:val="20"/>
          <w:szCs w:val="20"/>
        </w:rPr>
        <w:t>Reprinted with permission from NFPA 704-2001, Identification of the Hazards of Materials for Emergency Response Copyright ©1997, National Fire Protection Association, Quincy, MA 02269. This reprinted material is not the complete and official position of the National Fire Protection Association, on the referenced subject which is represented only by the standard in its entirety.</w:t>
      </w:r>
    </w:p>
    <w:p w:rsidR="00412842" w:rsidRDefault="00412842" w:rsidP="00412842">
      <w:pPr>
        <w:pStyle w:val="NoSpacing"/>
        <w:rPr>
          <w:rFonts w:ascii="Times New Roman" w:hAnsi="Times New Roman" w:cs="Times New Roman"/>
          <w:b/>
          <w:sz w:val="20"/>
          <w:szCs w:val="20"/>
        </w:rPr>
      </w:pPr>
    </w:p>
    <w:p w:rsidR="009865F1" w:rsidRDefault="00412842" w:rsidP="00412842">
      <w:pPr>
        <w:pStyle w:val="NoSpacing"/>
        <w:rPr>
          <w:rFonts w:ascii="Times New Roman" w:hAnsi="Times New Roman" w:cs="Times New Roman"/>
          <w:b/>
          <w:sz w:val="20"/>
          <w:szCs w:val="20"/>
        </w:rPr>
      </w:pPr>
      <w:r>
        <w:rPr>
          <w:rFonts w:ascii="Times New Roman" w:hAnsi="Times New Roman" w:cs="Times New Roman"/>
          <w:b/>
          <w:sz w:val="20"/>
          <w:szCs w:val="20"/>
        </w:rPr>
        <w:t xml:space="preserve">Copyright ©2001, National Fire Protection Association, Quincy, MA 02269. This warning system is intended to be interpreted and applied only by properly trained individuals to identify fire, health and reactivity </w:t>
      </w:r>
    </w:p>
    <w:p w:rsidR="00412842" w:rsidRDefault="00412842" w:rsidP="00412842">
      <w:pPr>
        <w:pStyle w:val="NoSpacing"/>
        <w:rPr>
          <w:rFonts w:ascii="Times New Roman" w:hAnsi="Times New Roman" w:cs="Times New Roman"/>
          <w:b/>
          <w:sz w:val="20"/>
          <w:szCs w:val="20"/>
        </w:rPr>
      </w:pPr>
      <w:r>
        <w:rPr>
          <w:rFonts w:ascii="Times New Roman" w:hAnsi="Times New Roman" w:cs="Times New Roman"/>
          <w:b/>
          <w:sz w:val="20"/>
          <w:szCs w:val="20"/>
        </w:rPr>
        <w:t>hazards of chemicals. The user is referred to certain limited number of chemicals with recommended classifications in NFPA 49 and NFPA 325, which would be used as a guideline only. Whether the chemicals are classified by NFPA or not, anyone using the 704 systems to classify chemicals does so at their own risk.</w:t>
      </w:r>
    </w:p>
    <w:p w:rsidR="00412842" w:rsidRDefault="00412842" w:rsidP="00412842">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History</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 xml:space="preserve">  Date of printing</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sidRPr="00412842">
        <w:rPr>
          <w:rFonts w:ascii="Times New Roman" w:hAnsi="Times New Roman" w:cs="Times New Roman"/>
          <w:sz w:val="20"/>
          <w:szCs w:val="20"/>
        </w:rPr>
        <w:t>5/19/2015</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Date of issue/Date of revision</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5/19/2015</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color w:val="1F497D" w:themeColor="text2"/>
          <w:sz w:val="20"/>
          <w:szCs w:val="20"/>
        </w:rPr>
        <w:t>Date of previous issue version</w:t>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 previous validation</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412842">
        <w:rPr>
          <w:rFonts w:ascii="Times New Roman" w:hAnsi="Times New Roman" w:cs="Times New Roman"/>
          <w:b/>
          <w:color w:val="1F497D" w:themeColor="text2"/>
          <w:sz w:val="20"/>
          <w:szCs w:val="20"/>
        </w:rPr>
        <w:t>Version</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0.01</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Key to abbreviations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ATE = Acute Toxicity Estimate</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BCF = Bioconcentration Factor</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GHS = Globally Harmonized System of Classification and Labelling of </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Chemicals</w:t>
      </w:r>
    </w:p>
    <w:p w:rsidR="00412842" w:rsidRDefault="00412842"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95D7C">
        <w:rPr>
          <w:rFonts w:ascii="Times New Roman" w:hAnsi="Times New Roman" w:cs="Times New Roman"/>
          <w:sz w:val="20"/>
          <w:szCs w:val="20"/>
        </w:rPr>
        <w:t xml:space="preserve">  IATA = International Bulk Container</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IBC = Intermediate Bulk Container</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IMDG = International Maritime Dangerous Goods</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LogPow = Iogarithm of the octanol/water partition coefficient</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MARPOL 73/78 = International Convention for the Prevention of Pollution </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From Ships, 1973 as modified by the Protocol of 1978. </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(“Marpol” = marine pollution)</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UN = United Nations</w:t>
      </w:r>
    </w:p>
    <w:p w:rsidR="00E95D7C" w:rsidRDefault="00E95D7C" w:rsidP="00412842">
      <w:pPr>
        <w:pStyle w:val="NoSpacing"/>
        <w:rPr>
          <w:rFonts w:ascii="Times New Roman" w:hAnsi="Times New Roman" w:cs="Times New Roman"/>
          <w:sz w:val="20"/>
          <w:szCs w:val="20"/>
        </w:rPr>
      </w:pPr>
      <w:r>
        <w:rPr>
          <w:rFonts w:ascii="Times New Roman" w:hAnsi="Times New Roman" w:cs="Times New Roman"/>
          <w:b/>
          <w:color w:val="1F497D" w:themeColor="text2"/>
          <w:sz w:val="20"/>
          <w:szCs w:val="20"/>
        </w:rPr>
        <w:t>References</w:t>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r>
      <w:r>
        <w:rPr>
          <w:rFonts w:ascii="Times New Roman" w:hAnsi="Times New Roman" w:cs="Times New Roman"/>
          <w:b/>
          <w:color w:val="1F497D" w:themeColor="text2"/>
          <w:sz w:val="20"/>
          <w:szCs w:val="20"/>
        </w:rPr>
        <w:tab/>
        <w:t xml:space="preserve">: </w:t>
      </w:r>
      <w:r>
        <w:rPr>
          <w:rFonts w:ascii="Times New Roman" w:hAnsi="Times New Roman" w:cs="Times New Roman"/>
          <w:sz w:val="20"/>
          <w:szCs w:val="20"/>
        </w:rPr>
        <w:t>Not available.</w:t>
      </w:r>
    </w:p>
    <w:p w:rsidR="00E95D7C" w:rsidRDefault="00E95D7C" w:rsidP="00412842">
      <w:pPr>
        <w:pStyle w:val="NoSpacing"/>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u w:val="single"/>
        </w:rPr>
        <w:t>Notice to reader</w:t>
      </w:r>
    </w:p>
    <w:p w:rsidR="00E95D7C" w:rsidRDefault="00E95D7C" w:rsidP="00412842">
      <w:pPr>
        <w:pStyle w:val="NoSpacing"/>
        <w:rPr>
          <w:rFonts w:ascii="Times New Roman" w:hAnsi="Times New Roman" w:cs="Times New Roman"/>
          <w:b/>
          <w:sz w:val="20"/>
          <w:szCs w:val="20"/>
        </w:rPr>
      </w:pPr>
      <w:r>
        <w:rPr>
          <w:rFonts w:ascii="Times New Roman" w:hAnsi="Times New Roman" w:cs="Times New Roman"/>
          <w:b/>
          <w:sz w:val="20"/>
          <w:szCs w:val="20"/>
        </w:rPr>
        <w:t>To the best of our knowledge, the information contained herein is accurate. However, neither the above-named supplier, nor any of its subsidiaries, assumes any liability whatsoever for the accuracy or completeness of the information contained herein.</w:t>
      </w:r>
    </w:p>
    <w:p w:rsidR="00E95D7C" w:rsidRPr="00E95D7C" w:rsidRDefault="00E95D7C" w:rsidP="00412842">
      <w:pPr>
        <w:pStyle w:val="NoSpacing"/>
        <w:rPr>
          <w:rFonts w:ascii="Times New Roman" w:hAnsi="Times New Roman" w:cs="Times New Roman"/>
          <w:b/>
          <w:sz w:val="20"/>
          <w:szCs w:val="20"/>
        </w:rPr>
      </w:pPr>
      <w:r>
        <w:rPr>
          <w:rFonts w:ascii="Times New Roman" w:hAnsi="Times New Roman" w:cs="Times New Roman"/>
          <w:b/>
          <w:sz w:val="20"/>
          <w:szCs w:val="20"/>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rsidR="00875856" w:rsidRDefault="00875856" w:rsidP="00412842">
      <w:pPr>
        <w:pStyle w:val="NoSpacing"/>
        <w:rPr>
          <w:rFonts w:ascii="Times New Roman" w:hAnsi="Times New Roman" w:cs="Times New Roman"/>
          <w:b/>
          <w:color w:val="1F497D" w:themeColor="text2"/>
          <w:sz w:val="20"/>
          <w:szCs w:val="20"/>
        </w:rPr>
      </w:pPr>
    </w:p>
    <w:p w:rsidR="005F1AC4" w:rsidRPr="005F1AC4" w:rsidRDefault="005F1AC4" w:rsidP="005F1AC4">
      <w:pPr>
        <w:pStyle w:val="NoSpacing"/>
        <w:ind w:left="1440" w:firstLine="720"/>
        <w:rPr>
          <w:rFonts w:ascii="Times New Roman" w:hAnsi="Times New Roman" w:cs="Times New Roman"/>
          <w:b/>
          <w:color w:val="1F497D" w:themeColor="text2"/>
          <w:sz w:val="20"/>
          <w:szCs w:val="20"/>
        </w:rPr>
      </w:pPr>
    </w:p>
    <w:sectPr w:rsidR="005F1AC4" w:rsidRPr="005F1AC4" w:rsidSect="00470707">
      <w:headerReference w:type="default" r:id="rId12"/>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CE" w:rsidRDefault="00AC49CE" w:rsidP="000B1776">
      <w:pPr>
        <w:spacing w:after="0" w:line="240" w:lineRule="auto"/>
      </w:pPr>
      <w:r>
        <w:separator/>
      </w:r>
    </w:p>
  </w:endnote>
  <w:endnote w:type="continuationSeparator" w:id="0">
    <w:p w:rsidR="00AC49CE" w:rsidRDefault="00AC49CE" w:rsidP="000B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CE" w:rsidRDefault="00AC49CE" w:rsidP="000B1776">
      <w:pPr>
        <w:spacing w:after="0" w:line="240" w:lineRule="auto"/>
      </w:pPr>
      <w:r>
        <w:separator/>
      </w:r>
    </w:p>
  </w:footnote>
  <w:footnote w:type="continuationSeparator" w:id="0">
    <w:p w:rsidR="00AC49CE" w:rsidRDefault="00AC49CE" w:rsidP="000B1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F9" w:rsidRDefault="002E1CF9">
    <w:pPr>
      <w:pStyle w:val="Header"/>
    </w:pPr>
  </w:p>
  <w:p w:rsidR="002E1CF9" w:rsidRDefault="002E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1791"/>
    <w:multiLevelType w:val="multilevel"/>
    <w:tmpl w:val="9C169F6E"/>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76"/>
    <w:rsid w:val="00004811"/>
    <w:rsid w:val="00022819"/>
    <w:rsid w:val="0006453A"/>
    <w:rsid w:val="00072382"/>
    <w:rsid w:val="00097D52"/>
    <w:rsid w:val="000B0EDA"/>
    <w:rsid w:val="000B1776"/>
    <w:rsid w:val="00154343"/>
    <w:rsid w:val="00167C19"/>
    <w:rsid w:val="0018447E"/>
    <w:rsid w:val="001B7E2C"/>
    <w:rsid w:val="0020465F"/>
    <w:rsid w:val="002273FF"/>
    <w:rsid w:val="0023023F"/>
    <w:rsid w:val="002626FE"/>
    <w:rsid w:val="002742F2"/>
    <w:rsid w:val="002E1CF9"/>
    <w:rsid w:val="002E37ED"/>
    <w:rsid w:val="002E6706"/>
    <w:rsid w:val="00306B62"/>
    <w:rsid w:val="0032093A"/>
    <w:rsid w:val="00323D39"/>
    <w:rsid w:val="00332315"/>
    <w:rsid w:val="003565F6"/>
    <w:rsid w:val="00361E2A"/>
    <w:rsid w:val="00374723"/>
    <w:rsid w:val="00380358"/>
    <w:rsid w:val="003933D5"/>
    <w:rsid w:val="003D646C"/>
    <w:rsid w:val="00412842"/>
    <w:rsid w:val="0042766F"/>
    <w:rsid w:val="00470707"/>
    <w:rsid w:val="00552123"/>
    <w:rsid w:val="005728E5"/>
    <w:rsid w:val="005F1AC4"/>
    <w:rsid w:val="006333E0"/>
    <w:rsid w:val="00682F90"/>
    <w:rsid w:val="0069114B"/>
    <w:rsid w:val="006B530F"/>
    <w:rsid w:val="006D217B"/>
    <w:rsid w:val="00756B6B"/>
    <w:rsid w:val="00795267"/>
    <w:rsid w:val="007B160F"/>
    <w:rsid w:val="007B2E0E"/>
    <w:rsid w:val="007F2C00"/>
    <w:rsid w:val="0082640B"/>
    <w:rsid w:val="008459A6"/>
    <w:rsid w:val="00875856"/>
    <w:rsid w:val="0089020C"/>
    <w:rsid w:val="008A72A3"/>
    <w:rsid w:val="008D5906"/>
    <w:rsid w:val="008F6ADD"/>
    <w:rsid w:val="009865F1"/>
    <w:rsid w:val="009B6DA8"/>
    <w:rsid w:val="00A23D7F"/>
    <w:rsid w:val="00A24438"/>
    <w:rsid w:val="00A771CF"/>
    <w:rsid w:val="00AB47DA"/>
    <w:rsid w:val="00AC49CE"/>
    <w:rsid w:val="00B52C8B"/>
    <w:rsid w:val="00B72E89"/>
    <w:rsid w:val="00BB5D8F"/>
    <w:rsid w:val="00BE3A97"/>
    <w:rsid w:val="00BF22CC"/>
    <w:rsid w:val="00C055C1"/>
    <w:rsid w:val="00C31349"/>
    <w:rsid w:val="00C55B02"/>
    <w:rsid w:val="00CA4667"/>
    <w:rsid w:val="00CF422E"/>
    <w:rsid w:val="00D034CF"/>
    <w:rsid w:val="00D30B93"/>
    <w:rsid w:val="00D640A0"/>
    <w:rsid w:val="00D6446A"/>
    <w:rsid w:val="00DA325A"/>
    <w:rsid w:val="00DB3B5A"/>
    <w:rsid w:val="00DD68C0"/>
    <w:rsid w:val="00DE73F2"/>
    <w:rsid w:val="00E1348F"/>
    <w:rsid w:val="00E95D7C"/>
    <w:rsid w:val="00EC6A8C"/>
    <w:rsid w:val="00ED0C8F"/>
    <w:rsid w:val="00F02AC3"/>
    <w:rsid w:val="00F542B9"/>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76"/>
  </w:style>
  <w:style w:type="paragraph" w:styleId="Footer">
    <w:name w:val="footer"/>
    <w:basedOn w:val="Normal"/>
    <w:link w:val="FooterChar"/>
    <w:uiPriority w:val="99"/>
    <w:unhideWhenUsed/>
    <w:rsid w:val="000B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76"/>
  </w:style>
  <w:style w:type="paragraph" w:styleId="BalloonText">
    <w:name w:val="Balloon Text"/>
    <w:basedOn w:val="Normal"/>
    <w:link w:val="BalloonTextChar"/>
    <w:uiPriority w:val="99"/>
    <w:semiHidden/>
    <w:unhideWhenUsed/>
    <w:rsid w:val="000B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76"/>
    <w:rPr>
      <w:rFonts w:ascii="Tahoma" w:hAnsi="Tahoma" w:cs="Tahoma"/>
      <w:sz w:val="16"/>
      <w:szCs w:val="16"/>
    </w:rPr>
  </w:style>
  <w:style w:type="paragraph" w:styleId="NoSpacing">
    <w:name w:val="No Spacing"/>
    <w:uiPriority w:val="1"/>
    <w:qFormat/>
    <w:rsid w:val="000B1776"/>
    <w:pPr>
      <w:spacing w:after="0" w:line="240" w:lineRule="auto"/>
    </w:pPr>
  </w:style>
  <w:style w:type="table" w:styleId="TableGrid">
    <w:name w:val="Table Grid"/>
    <w:basedOn w:val="TableNormal"/>
    <w:uiPriority w:val="59"/>
    <w:rsid w:val="0055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76"/>
  </w:style>
  <w:style w:type="paragraph" w:styleId="Footer">
    <w:name w:val="footer"/>
    <w:basedOn w:val="Normal"/>
    <w:link w:val="FooterChar"/>
    <w:uiPriority w:val="99"/>
    <w:unhideWhenUsed/>
    <w:rsid w:val="000B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76"/>
  </w:style>
  <w:style w:type="paragraph" w:styleId="BalloonText">
    <w:name w:val="Balloon Text"/>
    <w:basedOn w:val="Normal"/>
    <w:link w:val="BalloonTextChar"/>
    <w:uiPriority w:val="99"/>
    <w:semiHidden/>
    <w:unhideWhenUsed/>
    <w:rsid w:val="000B1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76"/>
    <w:rPr>
      <w:rFonts w:ascii="Tahoma" w:hAnsi="Tahoma" w:cs="Tahoma"/>
      <w:sz w:val="16"/>
      <w:szCs w:val="16"/>
    </w:rPr>
  </w:style>
  <w:style w:type="paragraph" w:styleId="NoSpacing">
    <w:name w:val="No Spacing"/>
    <w:uiPriority w:val="1"/>
    <w:qFormat/>
    <w:rsid w:val="000B1776"/>
    <w:pPr>
      <w:spacing w:after="0" w:line="240" w:lineRule="auto"/>
    </w:pPr>
  </w:style>
  <w:style w:type="table" w:styleId="TableGrid">
    <w:name w:val="Table Grid"/>
    <w:basedOn w:val="TableNormal"/>
    <w:uiPriority w:val="59"/>
    <w:rsid w:val="0055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7DA3-4A60-47C2-B182-F157AF99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Carrillo</dc:creator>
  <cp:lastModifiedBy>Marsha Tillia</cp:lastModifiedBy>
  <cp:revision>2</cp:revision>
  <dcterms:created xsi:type="dcterms:W3CDTF">2017-05-04T18:27:00Z</dcterms:created>
  <dcterms:modified xsi:type="dcterms:W3CDTF">2017-05-04T18:27:00Z</dcterms:modified>
</cp:coreProperties>
</file>